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D05DA" w14:textId="0E2E2CA7" w:rsidR="00AD3D98" w:rsidRPr="00AD3D98" w:rsidRDefault="00705EB8" w:rsidP="001E202B">
      <w:pPr>
        <w:pStyle w:val="Heading1"/>
      </w:pPr>
      <w:r>
        <w:t>Dynamics 365 Intelligent Order Management Implementation Guide</w:t>
      </w:r>
    </w:p>
    <w:p w14:paraId="2A451741" w14:textId="41E5593A" w:rsidR="00705EB8" w:rsidRDefault="00705EB8" w:rsidP="00705EB8"/>
    <w:tbl>
      <w:tblPr>
        <w:tblStyle w:val="GridTable4-Accent6"/>
        <w:tblW w:w="0" w:type="auto"/>
        <w:tblLook w:val="04A0" w:firstRow="1" w:lastRow="0" w:firstColumn="1" w:lastColumn="0" w:noHBand="0" w:noVBand="1"/>
      </w:tblPr>
      <w:tblGrid>
        <w:gridCol w:w="1525"/>
        <w:gridCol w:w="4708"/>
        <w:gridCol w:w="3117"/>
      </w:tblGrid>
      <w:tr w:rsidR="000868ED" w14:paraId="3E2192F9" w14:textId="77777777" w:rsidTr="00086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4C014245" w14:textId="2F8C6B6D" w:rsidR="000868ED" w:rsidRDefault="000868ED" w:rsidP="00705EB8">
            <w:r>
              <w:t>Date</w:t>
            </w:r>
          </w:p>
        </w:tc>
        <w:tc>
          <w:tcPr>
            <w:tcW w:w="4708" w:type="dxa"/>
          </w:tcPr>
          <w:p w14:paraId="675831CC" w14:textId="4200DC76" w:rsidR="000868ED" w:rsidRDefault="000868ED" w:rsidP="00705EB8">
            <w:pPr>
              <w:cnfStyle w:val="100000000000" w:firstRow="1" w:lastRow="0" w:firstColumn="0" w:lastColumn="0" w:oddVBand="0" w:evenVBand="0" w:oddHBand="0" w:evenHBand="0" w:firstRowFirstColumn="0" w:firstRowLastColumn="0" w:lastRowFirstColumn="0" w:lastRowLastColumn="0"/>
            </w:pPr>
            <w:r>
              <w:t>Author</w:t>
            </w:r>
          </w:p>
        </w:tc>
        <w:tc>
          <w:tcPr>
            <w:tcW w:w="3117" w:type="dxa"/>
          </w:tcPr>
          <w:p w14:paraId="3D7B4C0E" w14:textId="197930DE" w:rsidR="000868ED" w:rsidRDefault="000868ED" w:rsidP="00705EB8">
            <w:pPr>
              <w:cnfStyle w:val="100000000000" w:firstRow="1" w:lastRow="0" w:firstColumn="0" w:lastColumn="0" w:oddVBand="0" w:evenVBand="0" w:oddHBand="0" w:evenHBand="0" w:firstRowFirstColumn="0" w:firstRowLastColumn="0" w:lastRowFirstColumn="0" w:lastRowLastColumn="0"/>
            </w:pPr>
            <w:r>
              <w:t>Change(s)</w:t>
            </w:r>
          </w:p>
        </w:tc>
      </w:tr>
      <w:tr w:rsidR="000868ED" w14:paraId="4C48C743" w14:textId="77777777" w:rsidTr="00086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291024CA" w14:textId="2596CFD9" w:rsidR="000868ED" w:rsidRDefault="000868ED" w:rsidP="00705EB8">
            <w:r>
              <w:t>1/27/2023</w:t>
            </w:r>
          </w:p>
        </w:tc>
        <w:tc>
          <w:tcPr>
            <w:tcW w:w="4708" w:type="dxa"/>
          </w:tcPr>
          <w:p w14:paraId="6B60140D" w14:textId="7DDA517F" w:rsidR="000868ED" w:rsidRDefault="000868ED" w:rsidP="00705EB8">
            <w:pPr>
              <w:cnfStyle w:val="000000100000" w:firstRow="0" w:lastRow="0" w:firstColumn="0" w:lastColumn="0" w:oddVBand="0" w:evenVBand="0" w:oddHBand="1" w:evenHBand="0" w:firstRowFirstColumn="0" w:firstRowLastColumn="0" w:lastRowFirstColumn="0" w:lastRowLastColumn="0"/>
            </w:pPr>
            <w:r>
              <w:t>Ray Bennett &lt;bennettray@microsoft.com&gt;</w:t>
            </w:r>
          </w:p>
        </w:tc>
        <w:tc>
          <w:tcPr>
            <w:tcW w:w="3117" w:type="dxa"/>
          </w:tcPr>
          <w:p w14:paraId="5FEE192D" w14:textId="3ED0D825" w:rsidR="000868ED" w:rsidRDefault="000868ED" w:rsidP="00705EB8">
            <w:pPr>
              <w:cnfStyle w:val="000000100000" w:firstRow="0" w:lastRow="0" w:firstColumn="0" w:lastColumn="0" w:oddVBand="0" w:evenVBand="0" w:oddHBand="1" w:evenHBand="0" w:firstRowFirstColumn="0" w:firstRowLastColumn="0" w:lastRowFirstColumn="0" w:lastRowLastColumn="0"/>
            </w:pPr>
            <w:r>
              <w:t>Initial Draft</w:t>
            </w:r>
          </w:p>
        </w:tc>
      </w:tr>
      <w:tr w:rsidR="00564634" w14:paraId="6F3524AF" w14:textId="77777777" w:rsidTr="000868ED">
        <w:tc>
          <w:tcPr>
            <w:cnfStyle w:val="001000000000" w:firstRow="0" w:lastRow="0" w:firstColumn="1" w:lastColumn="0" w:oddVBand="0" w:evenVBand="0" w:oddHBand="0" w:evenHBand="0" w:firstRowFirstColumn="0" w:firstRowLastColumn="0" w:lastRowFirstColumn="0" w:lastRowLastColumn="0"/>
            <w:tcW w:w="1525" w:type="dxa"/>
          </w:tcPr>
          <w:p w14:paraId="0DD8BFFE" w14:textId="1CF08809" w:rsidR="00564634" w:rsidRDefault="00564634" w:rsidP="00564634">
            <w:r>
              <w:t>1/30/2023</w:t>
            </w:r>
          </w:p>
        </w:tc>
        <w:tc>
          <w:tcPr>
            <w:tcW w:w="4708" w:type="dxa"/>
          </w:tcPr>
          <w:p w14:paraId="4F4A24A7" w14:textId="7660F885" w:rsidR="00564634" w:rsidRDefault="00564634" w:rsidP="00564634">
            <w:pPr>
              <w:cnfStyle w:val="000000000000" w:firstRow="0" w:lastRow="0" w:firstColumn="0" w:lastColumn="0" w:oddVBand="0" w:evenVBand="0" w:oddHBand="0" w:evenHBand="0" w:firstRowFirstColumn="0" w:firstRowLastColumn="0" w:lastRowFirstColumn="0" w:lastRowLastColumn="0"/>
            </w:pPr>
            <w:r>
              <w:t>Ray Bennett &lt;bennettray@microsoft.com&gt;</w:t>
            </w:r>
          </w:p>
        </w:tc>
        <w:tc>
          <w:tcPr>
            <w:tcW w:w="3117" w:type="dxa"/>
          </w:tcPr>
          <w:p w14:paraId="6A6CE90A" w14:textId="25EE2259" w:rsidR="00564634" w:rsidRDefault="00564634" w:rsidP="00564634">
            <w:pPr>
              <w:cnfStyle w:val="000000000000" w:firstRow="0" w:lastRow="0" w:firstColumn="0" w:lastColumn="0" w:oddVBand="0" w:evenVBand="0" w:oddHBand="0" w:evenHBand="0" w:firstRowFirstColumn="0" w:firstRowLastColumn="0" w:lastRowFirstColumn="0" w:lastRowLastColumn="0"/>
            </w:pPr>
            <w:r>
              <w:t>Added Fulfillment Guidance</w:t>
            </w:r>
          </w:p>
        </w:tc>
      </w:tr>
      <w:tr w:rsidR="00C933C8" w14:paraId="440BF090" w14:textId="77777777" w:rsidTr="00086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55BE2E4B" w14:textId="73CE7794" w:rsidR="00C933C8" w:rsidRDefault="00C933C8" w:rsidP="00C933C8">
            <w:r>
              <w:t>1/31/2023</w:t>
            </w:r>
          </w:p>
        </w:tc>
        <w:tc>
          <w:tcPr>
            <w:tcW w:w="4708" w:type="dxa"/>
          </w:tcPr>
          <w:p w14:paraId="7C02E4D6" w14:textId="43EAFB23" w:rsidR="00C933C8" w:rsidRDefault="00C933C8" w:rsidP="00C933C8">
            <w:pPr>
              <w:cnfStyle w:val="000000100000" w:firstRow="0" w:lastRow="0" w:firstColumn="0" w:lastColumn="0" w:oddVBand="0" w:evenVBand="0" w:oddHBand="1" w:evenHBand="0" w:firstRowFirstColumn="0" w:firstRowLastColumn="0" w:lastRowFirstColumn="0" w:lastRowLastColumn="0"/>
            </w:pPr>
            <w:r>
              <w:t>Ray Bennett &lt;bennettray@microsoft.com&gt;</w:t>
            </w:r>
          </w:p>
        </w:tc>
        <w:tc>
          <w:tcPr>
            <w:tcW w:w="3117" w:type="dxa"/>
          </w:tcPr>
          <w:p w14:paraId="1611CDAC" w14:textId="0DEE1602" w:rsidR="00C933C8" w:rsidRDefault="00C933C8" w:rsidP="00C933C8">
            <w:pPr>
              <w:cnfStyle w:val="000000100000" w:firstRow="0" w:lastRow="0" w:firstColumn="0" w:lastColumn="0" w:oddVBand="0" w:evenVBand="0" w:oddHBand="1" w:evenHBand="0" w:firstRowFirstColumn="0" w:firstRowLastColumn="0" w:lastRowFirstColumn="0" w:lastRowLastColumn="0"/>
            </w:pPr>
            <w:r>
              <w:t xml:space="preserve">Added Development Flows, Support, Additional guidance on </w:t>
            </w:r>
            <w:r w:rsidR="009138EB">
              <w:t>fulfillment</w:t>
            </w:r>
          </w:p>
        </w:tc>
      </w:tr>
    </w:tbl>
    <w:p w14:paraId="127D5066" w14:textId="77777777" w:rsidR="004B6DC6" w:rsidRDefault="004B6DC6" w:rsidP="00705EB8"/>
    <w:p w14:paraId="169CDA84" w14:textId="1E2877D6" w:rsidR="00705EB8" w:rsidRDefault="00705EB8" w:rsidP="00705EB8">
      <w:pPr>
        <w:pStyle w:val="Heading2"/>
      </w:pPr>
      <w:r>
        <w:t>Overview</w:t>
      </w:r>
    </w:p>
    <w:p w14:paraId="118A1E1E" w14:textId="104CC271" w:rsidR="00705EB8" w:rsidRDefault="00705EB8" w:rsidP="00705EB8">
      <w:r>
        <w:t>This guide is used as a reference for implementing Dynamics 365 Intelligent Order Management. It will cover the key decision points used to determine what needs to be installed and configured as well as guidance on how to configure each of those areas.</w:t>
      </w:r>
      <w:r w:rsidR="0078175E">
        <w:t xml:space="preserve"> This guide is</w:t>
      </w:r>
      <w:r w:rsidR="004444D2">
        <w:t xml:space="preserve"> not intended to document the experience, but to give references where you can </w:t>
      </w:r>
      <w:r w:rsidR="00AD7AFE">
        <w:t>find additional information.</w:t>
      </w:r>
    </w:p>
    <w:p w14:paraId="3133FF94" w14:textId="32E0903B" w:rsidR="00705EB8" w:rsidRDefault="00705EB8" w:rsidP="00705EB8"/>
    <w:p w14:paraId="6C09FB80" w14:textId="0332B811" w:rsidR="00705EB8" w:rsidRDefault="00AC4C96" w:rsidP="00AC4C96">
      <w:pPr>
        <w:pStyle w:val="Heading2"/>
      </w:pPr>
      <w:r>
        <w:t>Key Decisions</w:t>
      </w:r>
    </w:p>
    <w:p w14:paraId="70B127F5" w14:textId="2229E95B" w:rsidR="00AC4C96" w:rsidRDefault="00AC4C96" w:rsidP="00AC4C96">
      <w:r>
        <w:t xml:space="preserve">The following matrix will help with determining what </w:t>
      </w:r>
      <w:r w:rsidR="00F005AE">
        <w:t>functionality will be needed from</w:t>
      </w:r>
      <w:r>
        <w:t xml:space="preserve"> Intelligent Order Management</w:t>
      </w:r>
      <w:r w:rsidR="00F005AE">
        <w:t xml:space="preserve">. For each feature, document </w:t>
      </w:r>
      <w:r w:rsidR="00AD3D98">
        <w:t>if</w:t>
      </w:r>
      <w:r w:rsidR="00F005AE">
        <w:t xml:space="preserve"> you will be using them.</w:t>
      </w:r>
    </w:p>
    <w:p w14:paraId="3872D269" w14:textId="77777777" w:rsidR="00F005AE" w:rsidRDefault="00F005AE" w:rsidP="00AC4C96"/>
    <w:tbl>
      <w:tblPr>
        <w:tblStyle w:val="GridTable4-Accent3"/>
        <w:tblW w:w="0" w:type="auto"/>
        <w:tblLook w:val="04A0" w:firstRow="1" w:lastRow="0" w:firstColumn="1" w:lastColumn="0" w:noHBand="0" w:noVBand="1"/>
      </w:tblPr>
      <w:tblGrid>
        <w:gridCol w:w="4675"/>
        <w:gridCol w:w="4675"/>
      </w:tblGrid>
      <w:tr w:rsidR="00F005AE" w14:paraId="38E12CF5" w14:textId="77777777" w:rsidTr="00636A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82DFAF7" w14:textId="68038011" w:rsidR="00F005AE" w:rsidRDefault="00F005AE" w:rsidP="00AC4C96">
            <w:r>
              <w:t>Feature</w:t>
            </w:r>
          </w:p>
        </w:tc>
        <w:tc>
          <w:tcPr>
            <w:tcW w:w="4675" w:type="dxa"/>
          </w:tcPr>
          <w:p w14:paraId="1701BDF5" w14:textId="06310C2C" w:rsidR="00F005AE" w:rsidRDefault="00F005AE" w:rsidP="00AC4C96">
            <w:pPr>
              <w:cnfStyle w:val="100000000000" w:firstRow="1" w:lastRow="0" w:firstColumn="0" w:lastColumn="0" w:oddVBand="0" w:evenVBand="0" w:oddHBand="0" w:evenHBand="0" w:firstRowFirstColumn="0" w:firstRowLastColumn="0" w:lastRowFirstColumn="0" w:lastRowLastColumn="0"/>
            </w:pPr>
            <w:r>
              <w:t xml:space="preserve">Will </w:t>
            </w:r>
            <w:r w:rsidR="00750A3F">
              <w:t>be used?</w:t>
            </w:r>
          </w:p>
        </w:tc>
      </w:tr>
      <w:tr w:rsidR="00F005AE" w14:paraId="7D8639F1"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1867B63" w14:textId="0FCC7203" w:rsidR="00F005AE" w:rsidRDefault="00750A3F" w:rsidP="00AC4C96">
            <w:r>
              <w:t>Dynamics 365 Finance and Operations (dual-write)</w:t>
            </w:r>
          </w:p>
        </w:tc>
        <w:tc>
          <w:tcPr>
            <w:tcW w:w="4675" w:type="dxa"/>
          </w:tcPr>
          <w:p w14:paraId="0F384A47" w14:textId="4377A7A3" w:rsidR="00F005AE" w:rsidRDefault="008E620A" w:rsidP="00AC4C96">
            <w:pPr>
              <w:cnfStyle w:val="000000100000" w:firstRow="0" w:lastRow="0" w:firstColumn="0" w:lastColumn="0" w:oddVBand="0" w:evenVBand="0" w:oddHBand="1" w:evenHBand="0" w:firstRowFirstColumn="0" w:firstRowLastColumn="0" w:lastRowFirstColumn="0" w:lastRowLastColumn="0"/>
            </w:pPr>
            <w:r>
              <w:t>Will Finance and Operations be used. Is the Finance and Operations system already in place?</w:t>
            </w:r>
          </w:p>
        </w:tc>
      </w:tr>
      <w:tr w:rsidR="00750A3F" w14:paraId="0DB6098E" w14:textId="77777777" w:rsidTr="00636A55">
        <w:tc>
          <w:tcPr>
            <w:cnfStyle w:val="001000000000" w:firstRow="0" w:lastRow="0" w:firstColumn="1" w:lastColumn="0" w:oddVBand="0" w:evenVBand="0" w:oddHBand="0" w:evenHBand="0" w:firstRowFirstColumn="0" w:firstRowLastColumn="0" w:lastRowFirstColumn="0" w:lastRowLastColumn="0"/>
            <w:tcW w:w="4675" w:type="dxa"/>
          </w:tcPr>
          <w:p w14:paraId="1AF7C349" w14:textId="6B7FC6BF" w:rsidR="00750A3F" w:rsidRDefault="00750A3F" w:rsidP="00AC4C96">
            <w:r>
              <w:t>Inventory Visibility</w:t>
            </w:r>
          </w:p>
        </w:tc>
        <w:tc>
          <w:tcPr>
            <w:tcW w:w="4675" w:type="dxa"/>
          </w:tcPr>
          <w:p w14:paraId="2E0B973F" w14:textId="5257F3F1" w:rsidR="00750A3F" w:rsidRDefault="008E620A" w:rsidP="00AC4C96">
            <w:pPr>
              <w:cnfStyle w:val="000000000000" w:firstRow="0" w:lastRow="0" w:firstColumn="0" w:lastColumn="0" w:oddVBand="0" w:evenVBand="0" w:oddHBand="0" w:evenHBand="0" w:firstRowFirstColumn="0" w:firstRowLastColumn="0" w:lastRowFirstColumn="0" w:lastRowLastColumn="0"/>
            </w:pPr>
            <w:r>
              <w:t>Use Inventory Visibility with or without Finance and Operations</w:t>
            </w:r>
          </w:p>
        </w:tc>
      </w:tr>
      <w:tr w:rsidR="00750A3F" w14:paraId="21B9F7B0"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087F514" w14:textId="68CD486C" w:rsidR="00750A3F" w:rsidRDefault="00E210A8" w:rsidP="00AC4C96">
            <w:r>
              <w:t>Fulfillment and Return Optimization</w:t>
            </w:r>
          </w:p>
        </w:tc>
        <w:tc>
          <w:tcPr>
            <w:tcW w:w="4675" w:type="dxa"/>
          </w:tcPr>
          <w:p w14:paraId="3AD1E7E4" w14:textId="6C98B4AC" w:rsidR="00750A3F" w:rsidRDefault="008E620A" w:rsidP="00AC4C96">
            <w:pPr>
              <w:cnfStyle w:val="000000100000" w:firstRow="0" w:lastRow="0" w:firstColumn="0" w:lastColumn="0" w:oddVBand="0" w:evenVBand="0" w:oddHBand="1" w:evenHBand="0" w:firstRowFirstColumn="0" w:firstRowLastColumn="0" w:lastRowFirstColumn="0" w:lastRowLastColumn="0"/>
            </w:pPr>
            <w:r>
              <w:t>Use the Fulfillment Optimization Engine</w:t>
            </w:r>
          </w:p>
        </w:tc>
      </w:tr>
      <w:tr w:rsidR="00E210A8" w14:paraId="0E7BB3B1" w14:textId="77777777" w:rsidTr="00636A55">
        <w:tc>
          <w:tcPr>
            <w:cnfStyle w:val="001000000000" w:firstRow="0" w:lastRow="0" w:firstColumn="1" w:lastColumn="0" w:oddVBand="0" w:evenVBand="0" w:oddHBand="0" w:evenHBand="0" w:firstRowFirstColumn="0" w:firstRowLastColumn="0" w:lastRowFirstColumn="0" w:lastRowLastColumn="0"/>
            <w:tcW w:w="4675" w:type="dxa"/>
          </w:tcPr>
          <w:p w14:paraId="3E4C1CE9" w14:textId="6B07E541" w:rsidR="00E210A8" w:rsidRDefault="00E210A8" w:rsidP="00AC4C96">
            <w:r>
              <w:t>Returns</w:t>
            </w:r>
          </w:p>
        </w:tc>
        <w:tc>
          <w:tcPr>
            <w:tcW w:w="4675" w:type="dxa"/>
          </w:tcPr>
          <w:p w14:paraId="08FDDFB4" w14:textId="30271ADC" w:rsidR="00E210A8" w:rsidRDefault="00786C75" w:rsidP="00AC4C96">
            <w:pPr>
              <w:cnfStyle w:val="000000000000" w:firstRow="0" w:lastRow="0" w:firstColumn="0" w:lastColumn="0" w:oddVBand="0" w:evenVBand="0" w:oddHBand="0" w:evenHBand="0" w:firstRowFirstColumn="0" w:firstRowLastColumn="0" w:lastRowFirstColumn="0" w:lastRowLastColumn="0"/>
            </w:pPr>
            <w:r>
              <w:t>Use the Returns experience if your Ecommerce site supports it, such as BigCommerce</w:t>
            </w:r>
          </w:p>
        </w:tc>
      </w:tr>
      <w:tr w:rsidR="00E210A8" w14:paraId="79AEE590"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48DF7B2" w14:textId="438BA6B5" w:rsidR="00E210A8" w:rsidRDefault="00E210A8" w:rsidP="00AC4C96">
            <w:r>
              <w:t>Carting</w:t>
            </w:r>
          </w:p>
        </w:tc>
        <w:tc>
          <w:tcPr>
            <w:tcW w:w="4675" w:type="dxa"/>
          </w:tcPr>
          <w:p w14:paraId="556408B5" w14:textId="5ED57498" w:rsidR="00E210A8" w:rsidRDefault="00786C75" w:rsidP="00AC4C96">
            <w:pPr>
              <w:cnfStyle w:val="000000100000" w:firstRow="0" w:lastRow="0" w:firstColumn="0" w:lastColumn="0" w:oddVBand="0" w:evenVBand="0" w:oddHBand="1" w:evenHBand="0" w:firstRowFirstColumn="0" w:firstRowLastColumn="0" w:lastRowFirstColumn="0" w:lastRowLastColumn="0"/>
            </w:pPr>
            <w:r>
              <w:t>Use the Carting experience if your Ecommerce site supports it. Currently this is only available as a custom integration.</w:t>
            </w:r>
          </w:p>
        </w:tc>
      </w:tr>
      <w:tr w:rsidR="00B02B43" w14:paraId="48CFFB51" w14:textId="77777777" w:rsidTr="00636A55">
        <w:tc>
          <w:tcPr>
            <w:cnfStyle w:val="001000000000" w:firstRow="0" w:lastRow="0" w:firstColumn="1" w:lastColumn="0" w:oddVBand="0" w:evenVBand="0" w:oddHBand="0" w:evenHBand="0" w:firstRowFirstColumn="0" w:firstRowLastColumn="0" w:lastRowFirstColumn="0" w:lastRowLastColumn="0"/>
            <w:tcW w:w="4675" w:type="dxa"/>
          </w:tcPr>
          <w:p w14:paraId="096761C3" w14:textId="4A4D1870" w:rsidR="00B02B43" w:rsidRDefault="00B02B43" w:rsidP="00AC4C96">
            <w:r>
              <w:t>Define your Data Migration Strategy</w:t>
            </w:r>
          </w:p>
        </w:tc>
        <w:tc>
          <w:tcPr>
            <w:tcW w:w="4675" w:type="dxa"/>
          </w:tcPr>
          <w:p w14:paraId="5E1E3B26" w14:textId="3478A6DE" w:rsidR="00B02B43" w:rsidRDefault="00B02B43" w:rsidP="00AC4C96">
            <w:pPr>
              <w:cnfStyle w:val="000000000000" w:firstRow="0" w:lastRow="0" w:firstColumn="0" w:lastColumn="0" w:oddVBand="0" w:evenVBand="0" w:oddHBand="0" w:evenHBand="0" w:firstRowFirstColumn="0" w:firstRowLastColumn="0" w:lastRowFirstColumn="0" w:lastRowLastColumn="0"/>
            </w:pPr>
            <w:r>
              <w:t>One or a mix of the 3 options</w:t>
            </w:r>
          </w:p>
        </w:tc>
      </w:tr>
    </w:tbl>
    <w:p w14:paraId="79310937" w14:textId="77777777" w:rsidR="00F005AE" w:rsidRDefault="00F005AE" w:rsidP="00AC4C96"/>
    <w:p w14:paraId="2E6CF57A" w14:textId="713BBFD0" w:rsidR="004B7268" w:rsidRDefault="004B7268" w:rsidP="00AC4C96">
      <w:r>
        <w:t>Additionally, document which out-of-box and custom providers will be used.</w:t>
      </w:r>
    </w:p>
    <w:tbl>
      <w:tblPr>
        <w:tblStyle w:val="GridTable4-Accent3"/>
        <w:tblW w:w="0" w:type="auto"/>
        <w:tblLook w:val="04A0" w:firstRow="1" w:lastRow="0" w:firstColumn="1" w:lastColumn="0" w:noHBand="0" w:noVBand="1"/>
      </w:tblPr>
      <w:tblGrid>
        <w:gridCol w:w="4675"/>
        <w:gridCol w:w="4675"/>
      </w:tblGrid>
      <w:tr w:rsidR="004B7268" w14:paraId="7F3BAFAF" w14:textId="77777777" w:rsidTr="00636A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2858588" w14:textId="37CC1823" w:rsidR="004B7268" w:rsidRDefault="004B7268" w:rsidP="00AC4C96">
            <w:r>
              <w:t>Out of Box</w:t>
            </w:r>
          </w:p>
        </w:tc>
        <w:tc>
          <w:tcPr>
            <w:tcW w:w="4675" w:type="dxa"/>
          </w:tcPr>
          <w:p w14:paraId="676094DC" w14:textId="2DA67D63" w:rsidR="004B7268" w:rsidRDefault="004B7268" w:rsidP="00AC4C96">
            <w:pPr>
              <w:cnfStyle w:val="100000000000" w:firstRow="1" w:lastRow="0" w:firstColumn="0" w:lastColumn="0" w:oddVBand="0" w:evenVBand="0" w:oddHBand="0" w:evenHBand="0" w:firstRowFirstColumn="0" w:firstRowLastColumn="0" w:lastRowFirstColumn="0" w:lastRowLastColumn="0"/>
            </w:pPr>
            <w:r>
              <w:t>Custom</w:t>
            </w:r>
          </w:p>
        </w:tc>
      </w:tr>
      <w:tr w:rsidR="004B7268" w14:paraId="6834E690"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FCFBEC4" w14:textId="24C87357" w:rsidR="004B7268" w:rsidRDefault="00F257F0" w:rsidP="00AC4C96">
            <w:r>
              <w:t>Fedex/UPS/etc…</w:t>
            </w:r>
            <w:r w:rsidR="00FC36C5">
              <w:t xml:space="preserve"> </w:t>
            </w:r>
            <w:hyperlink r:id="rId5" w:history="1">
              <w:r w:rsidR="00FC36C5">
                <w:rPr>
                  <w:rStyle w:val="Hyperlink"/>
                </w:rPr>
                <w:t>Provider catalog | Microsoft Learn</w:t>
              </w:r>
            </w:hyperlink>
          </w:p>
        </w:tc>
        <w:tc>
          <w:tcPr>
            <w:tcW w:w="4675" w:type="dxa"/>
          </w:tcPr>
          <w:p w14:paraId="4FD63826" w14:textId="3638FABC" w:rsidR="004B7268" w:rsidRDefault="00FC36C5" w:rsidP="00AC4C96">
            <w:pPr>
              <w:cnfStyle w:val="000000100000" w:firstRow="0" w:lastRow="0" w:firstColumn="0" w:lastColumn="0" w:oddVBand="0" w:evenVBand="0" w:oddHBand="1" w:evenHBand="0" w:firstRowFirstColumn="0" w:firstRowLastColumn="0" w:lastRowFirstColumn="0" w:lastRowLastColumn="0"/>
            </w:pPr>
            <w:r>
              <w:t>Any custom providers you have identified</w:t>
            </w:r>
          </w:p>
        </w:tc>
      </w:tr>
    </w:tbl>
    <w:p w14:paraId="0E024143" w14:textId="77777777" w:rsidR="004B7268" w:rsidRDefault="004B7268" w:rsidP="00AC4C96"/>
    <w:p w14:paraId="3EEE58A0" w14:textId="67D06DB9" w:rsidR="00245E49" w:rsidRDefault="00245E49" w:rsidP="00AC4C96">
      <w:r>
        <w:t>For the purposes of licensing, how many order lines/month will need to be handled.</w:t>
      </w:r>
    </w:p>
    <w:tbl>
      <w:tblPr>
        <w:tblStyle w:val="TableGrid"/>
        <w:tblW w:w="0" w:type="auto"/>
        <w:tblLook w:val="04A0" w:firstRow="1" w:lastRow="0" w:firstColumn="1" w:lastColumn="0" w:noHBand="0" w:noVBand="1"/>
      </w:tblPr>
      <w:tblGrid>
        <w:gridCol w:w="4675"/>
        <w:gridCol w:w="4675"/>
      </w:tblGrid>
      <w:tr w:rsidR="00245E49" w14:paraId="024D9751" w14:textId="77777777" w:rsidTr="00636A55">
        <w:tc>
          <w:tcPr>
            <w:tcW w:w="4675" w:type="dxa"/>
            <w:shd w:val="clear" w:color="auto" w:fill="AEAAAA" w:themeFill="background2" w:themeFillShade="BF"/>
          </w:tcPr>
          <w:p w14:paraId="733461A3" w14:textId="684826CC" w:rsidR="00245E49" w:rsidRPr="00245E49" w:rsidRDefault="00D72A7C" w:rsidP="00AC4C96">
            <w:pPr>
              <w:rPr>
                <w:color w:val="E7E6E6" w:themeColor="background2"/>
              </w:rPr>
            </w:pPr>
            <w:r w:rsidRPr="00D72A7C">
              <w:rPr>
                <w:color w:val="FFFFFF" w:themeColor="background1"/>
              </w:rPr>
              <w:lastRenderedPageBreak/>
              <w:t>Order Lines/month</w:t>
            </w:r>
          </w:p>
        </w:tc>
        <w:tc>
          <w:tcPr>
            <w:tcW w:w="4675" w:type="dxa"/>
          </w:tcPr>
          <w:p w14:paraId="3B929AE8" w14:textId="77777777" w:rsidR="00245E49" w:rsidRDefault="00245E49" w:rsidP="00AC4C96"/>
        </w:tc>
      </w:tr>
    </w:tbl>
    <w:p w14:paraId="3677461E" w14:textId="4AC14890" w:rsidR="00FC55A1" w:rsidRDefault="00FC55A1" w:rsidP="00AC4C96"/>
    <w:p w14:paraId="74098969" w14:textId="77777777" w:rsidR="00FC55A1" w:rsidRDefault="00FC55A1">
      <w:r>
        <w:br w:type="page"/>
      </w:r>
    </w:p>
    <w:p w14:paraId="55DE431B" w14:textId="77777777" w:rsidR="00245E49" w:rsidRDefault="00245E49" w:rsidP="00AC4C96"/>
    <w:p w14:paraId="12F08539" w14:textId="0E338A38" w:rsidR="00991491" w:rsidRDefault="00991491" w:rsidP="00991491">
      <w:pPr>
        <w:pStyle w:val="Heading2"/>
      </w:pPr>
      <w:r>
        <w:t>Checklist</w:t>
      </w:r>
    </w:p>
    <w:p w14:paraId="3BD2A7E3" w14:textId="28BDA59F" w:rsidR="00991491" w:rsidRDefault="00991491" w:rsidP="00991491">
      <w:r>
        <w:t>You can use the following checklist to help guide your steps through the implementation</w:t>
      </w:r>
    </w:p>
    <w:tbl>
      <w:tblPr>
        <w:tblStyle w:val="GridTable4-Accent6"/>
        <w:tblW w:w="0" w:type="auto"/>
        <w:tblLook w:val="04A0" w:firstRow="1" w:lastRow="0" w:firstColumn="1" w:lastColumn="0" w:noHBand="0" w:noVBand="1"/>
      </w:tblPr>
      <w:tblGrid>
        <w:gridCol w:w="1716"/>
        <w:gridCol w:w="3593"/>
        <w:gridCol w:w="1027"/>
        <w:gridCol w:w="1269"/>
      </w:tblGrid>
      <w:tr w:rsidR="00865DEC" w14:paraId="138FB544" w14:textId="77777777" w:rsidTr="00636A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6861AC73" w14:textId="0CEEDFD2" w:rsidR="00865DEC" w:rsidRDefault="00865DEC" w:rsidP="00865DEC">
            <w:r>
              <w:t>Feature</w:t>
            </w:r>
          </w:p>
        </w:tc>
        <w:tc>
          <w:tcPr>
            <w:tcW w:w="3593" w:type="dxa"/>
          </w:tcPr>
          <w:p w14:paraId="06219FC8" w14:textId="35A34993" w:rsidR="00865DEC" w:rsidRDefault="00865DEC" w:rsidP="00865DEC">
            <w:pPr>
              <w:cnfStyle w:val="100000000000" w:firstRow="1" w:lastRow="0" w:firstColumn="0" w:lastColumn="0" w:oddVBand="0" w:evenVBand="0" w:oddHBand="0" w:evenHBand="0" w:firstRowFirstColumn="0" w:firstRowLastColumn="0" w:lastRowFirstColumn="0" w:lastRowLastColumn="0"/>
            </w:pPr>
            <w:r>
              <w:t>Step</w:t>
            </w:r>
          </w:p>
        </w:tc>
        <w:tc>
          <w:tcPr>
            <w:tcW w:w="1027" w:type="dxa"/>
          </w:tcPr>
          <w:p w14:paraId="3AE4F997" w14:textId="201AABDC" w:rsidR="00865DEC" w:rsidRDefault="00865DEC" w:rsidP="00865DEC">
            <w:pPr>
              <w:cnfStyle w:val="100000000000" w:firstRow="1" w:lastRow="0" w:firstColumn="0" w:lastColumn="0" w:oddVBand="0" w:evenVBand="0" w:oddHBand="0" w:evenHBand="0" w:firstRowFirstColumn="0" w:firstRowLastColumn="0" w:lastRowFirstColumn="0" w:lastRowLastColumn="0"/>
            </w:pPr>
            <w:r>
              <w:t>Optional</w:t>
            </w:r>
          </w:p>
        </w:tc>
        <w:tc>
          <w:tcPr>
            <w:tcW w:w="1269" w:type="dxa"/>
          </w:tcPr>
          <w:p w14:paraId="52FB73A0" w14:textId="56EC0B03" w:rsidR="00865DEC" w:rsidRDefault="00865DEC" w:rsidP="00865DEC">
            <w:pPr>
              <w:cnfStyle w:val="100000000000" w:firstRow="1" w:lastRow="0" w:firstColumn="0" w:lastColumn="0" w:oddVBand="0" w:evenVBand="0" w:oddHBand="0" w:evenHBand="0" w:firstRowFirstColumn="0" w:firstRowLastColumn="0" w:lastRowFirstColumn="0" w:lastRowLastColumn="0"/>
            </w:pPr>
            <w:r>
              <w:t>Completed</w:t>
            </w:r>
          </w:p>
        </w:tc>
      </w:tr>
      <w:tr w:rsidR="00865DEC" w14:paraId="78D27DDD"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0B29BA03" w14:textId="110D3500" w:rsidR="00865DEC" w:rsidRDefault="00865DEC" w:rsidP="00865DEC">
            <w:r>
              <w:t>Setup</w:t>
            </w:r>
          </w:p>
        </w:tc>
        <w:tc>
          <w:tcPr>
            <w:tcW w:w="3593" w:type="dxa"/>
          </w:tcPr>
          <w:p w14:paraId="5AD1C36E" w14:textId="4B72FBC5" w:rsidR="00865DEC" w:rsidRDefault="00865DEC" w:rsidP="00865DEC">
            <w:pPr>
              <w:cnfStyle w:val="000000100000" w:firstRow="0" w:lastRow="0" w:firstColumn="0" w:lastColumn="0" w:oddVBand="0" w:evenVBand="0" w:oddHBand="1" w:evenHBand="0" w:firstRowFirstColumn="0" w:firstRowLastColumn="0" w:lastRowFirstColumn="0" w:lastRowLastColumn="0"/>
            </w:pPr>
            <w:r>
              <w:t>Acquire License</w:t>
            </w:r>
          </w:p>
        </w:tc>
        <w:tc>
          <w:tcPr>
            <w:tcW w:w="1027" w:type="dxa"/>
          </w:tcPr>
          <w:p w14:paraId="17E0DDF3" w14:textId="3A3FE632" w:rsidR="00865DEC" w:rsidRDefault="00865DEC" w:rsidP="00865DEC">
            <w:pPr>
              <w:cnfStyle w:val="000000100000" w:firstRow="0" w:lastRow="0" w:firstColumn="0" w:lastColumn="0" w:oddVBand="0" w:evenVBand="0" w:oddHBand="1" w:evenHBand="0" w:firstRowFirstColumn="0" w:firstRowLastColumn="0" w:lastRowFirstColumn="0" w:lastRowLastColumn="0"/>
            </w:pPr>
            <w:r>
              <w:t>No</w:t>
            </w:r>
          </w:p>
        </w:tc>
        <w:tc>
          <w:tcPr>
            <w:tcW w:w="1269" w:type="dxa"/>
          </w:tcPr>
          <w:p w14:paraId="3C433199" w14:textId="30FCC6F0" w:rsidR="00865DEC" w:rsidRDefault="00865DEC" w:rsidP="00865DEC">
            <w:pPr>
              <w:cnfStyle w:val="000000100000" w:firstRow="0" w:lastRow="0" w:firstColumn="0" w:lastColumn="0" w:oddVBand="0" w:evenVBand="0" w:oddHBand="1" w:evenHBand="0" w:firstRowFirstColumn="0" w:firstRowLastColumn="0" w:lastRowFirstColumn="0" w:lastRowLastColumn="0"/>
            </w:pPr>
          </w:p>
        </w:tc>
      </w:tr>
      <w:tr w:rsidR="00865DEC" w14:paraId="04A01EB2"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3E338BD5" w14:textId="00BA717D" w:rsidR="00865DEC" w:rsidRDefault="00865DEC" w:rsidP="00865DEC">
            <w:r w:rsidRPr="001822B0">
              <w:t>Setup</w:t>
            </w:r>
          </w:p>
        </w:tc>
        <w:tc>
          <w:tcPr>
            <w:tcW w:w="3593" w:type="dxa"/>
          </w:tcPr>
          <w:p w14:paraId="5A8850A8" w14:textId="75326756" w:rsidR="00865DEC" w:rsidRDefault="00865DEC" w:rsidP="00865DEC">
            <w:pPr>
              <w:cnfStyle w:val="000000000000" w:firstRow="0" w:lastRow="0" w:firstColumn="0" w:lastColumn="0" w:oddVBand="0" w:evenVBand="0" w:oddHBand="0" w:evenHBand="0" w:firstRowFirstColumn="0" w:firstRowLastColumn="0" w:lastRowFirstColumn="0" w:lastRowLastColumn="0"/>
            </w:pPr>
            <w:r>
              <w:t>Create Environment (LCS)</w:t>
            </w:r>
          </w:p>
        </w:tc>
        <w:tc>
          <w:tcPr>
            <w:tcW w:w="1027" w:type="dxa"/>
          </w:tcPr>
          <w:p w14:paraId="56EB73AD" w14:textId="406EECBF" w:rsidR="00865DEC" w:rsidRDefault="00865DEC" w:rsidP="00865DEC">
            <w:pPr>
              <w:cnfStyle w:val="000000000000" w:firstRow="0" w:lastRow="0" w:firstColumn="0" w:lastColumn="0" w:oddVBand="0" w:evenVBand="0" w:oddHBand="0" w:evenHBand="0" w:firstRowFirstColumn="0" w:firstRowLastColumn="0" w:lastRowFirstColumn="0" w:lastRowLastColumn="0"/>
            </w:pPr>
            <w:r>
              <w:t>Yes – See Below</w:t>
            </w:r>
          </w:p>
        </w:tc>
        <w:tc>
          <w:tcPr>
            <w:tcW w:w="1269" w:type="dxa"/>
          </w:tcPr>
          <w:p w14:paraId="3A8B148C" w14:textId="23933095" w:rsidR="00865DEC" w:rsidRDefault="00865DEC" w:rsidP="00865DEC">
            <w:pPr>
              <w:cnfStyle w:val="000000000000" w:firstRow="0" w:lastRow="0" w:firstColumn="0" w:lastColumn="0" w:oddVBand="0" w:evenVBand="0" w:oddHBand="0" w:evenHBand="0" w:firstRowFirstColumn="0" w:firstRowLastColumn="0" w:lastRowFirstColumn="0" w:lastRowLastColumn="0"/>
            </w:pPr>
          </w:p>
        </w:tc>
      </w:tr>
      <w:tr w:rsidR="00865DEC" w14:paraId="1B1BCB5B"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0DC6525B" w14:textId="0BA07B37" w:rsidR="00865DEC" w:rsidRDefault="00865DEC" w:rsidP="00865DEC">
            <w:r w:rsidRPr="001822B0">
              <w:t>Setup</w:t>
            </w:r>
          </w:p>
        </w:tc>
        <w:tc>
          <w:tcPr>
            <w:tcW w:w="3593" w:type="dxa"/>
          </w:tcPr>
          <w:p w14:paraId="0C522FAC" w14:textId="6D952A40" w:rsidR="00865DEC" w:rsidRDefault="00865DEC" w:rsidP="00865DEC">
            <w:pPr>
              <w:cnfStyle w:val="000000100000" w:firstRow="0" w:lastRow="0" w:firstColumn="0" w:lastColumn="0" w:oddVBand="0" w:evenVBand="0" w:oddHBand="1" w:evenHBand="0" w:firstRowFirstColumn="0" w:firstRowLastColumn="0" w:lastRowFirstColumn="0" w:lastRowLastColumn="0"/>
            </w:pPr>
            <w:r>
              <w:t>Create Environment (Standalone)</w:t>
            </w:r>
          </w:p>
        </w:tc>
        <w:tc>
          <w:tcPr>
            <w:tcW w:w="1027" w:type="dxa"/>
          </w:tcPr>
          <w:p w14:paraId="7E6C5446" w14:textId="7A7D3A64" w:rsidR="00865DEC" w:rsidRDefault="00865DEC" w:rsidP="00865DEC">
            <w:pPr>
              <w:cnfStyle w:val="000000100000" w:firstRow="0" w:lastRow="0" w:firstColumn="0" w:lastColumn="0" w:oddVBand="0" w:evenVBand="0" w:oddHBand="1" w:evenHBand="0" w:firstRowFirstColumn="0" w:firstRowLastColumn="0" w:lastRowFirstColumn="0" w:lastRowLastColumn="0"/>
            </w:pPr>
            <w:r>
              <w:t>Yes – See Above</w:t>
            </w:r>
          </w:p>
        </w:tc>
        <w:tc>
          <w:tcPr>
            <w:tcW w:w="1269" w:type="dxa"/>
          </w:tcPr>
          <w:p w14:paraId="47FB9F51" w14:textId="6D7AEF57" w:rsidR="00865DEC" w:rsidRDefault="00865DEC" w:rsidP="00865DEC">
            <w:pPr>
              <w:cnfStyle w:val="000000100000" w:firstRow="0" w:lastRow="0" w:firstColumn="0" w:lastColumn="0" w:oddVBand="0" w:evenVBand="0" w:oddHBand="1" w:evenHBand="0" w:firstRowFirstColumn="0" w:firstRowLastColumn="0" w:lastRowFirstColumn="0" w:lastRowLastColumn="0"/>
            </w:pPr>
          </w:p>
        </w:tc>
      </w:tr>
      <w:tr w:rsidR="00865DEC" w14:paraId="65996575"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6E9099FD" w14:textId="6362C832" w:rsidR="00865DEC" w:rsidRPr="001822B0" w:rsidRDefault="00865DEC" w:rsidP="00865DEC">
            <w:r>
              <w:t>Setup</w:t>
            </w:r>
          </w:p>
        </w:tc>
        <w:tc>
          <w:tcPr>
            <w:tcW w:w="3593" w:type="dxa"/>
          </w:tcPr>
          <w:p w14:paraId="3C70694F" w14:textId="6B0EB24B" w:rsidR="00865DEC" w:rsidRDefault="00865DEC" w:rsidP="00865DEC">
            <w:pPr>
              <w:cnfStyle w:val="000000000000" w:firstRow="0" w:lastRow="0" w:firstColumn="0" w:lastColumn="0" w:oddVBand="0" w:evenVBand="0" w:oddHBand="0" w:evenHBand="0" w:firstRowFirstColumn="0" w:firstRowLastColumn="0" w:lastRowFirstColumn="0" w:lastRowLastColumn="0"/>
            </w:pPr>
            <w:r>
              <w:t>Install Intelligent Order Management</w:t>
            </w:r>
          </w:p>
        </w:tc>
        <w:tc>
          <w:tcPr>
            <w:tcW w:w="1027" w:type="dxa"/>
          </w:tcPr>
          <w:p w14:paraId="4E435932" w14:textId="31361AD2" w:rsidR="00865DEC" w:rsidRDefault="00865DEC" w:rsidP="00865DEC">
            <w:pPr>
              <w:cnfStyle w:val="000000000000" w:firstRow="0" w:lastRow="0" w:firstColumn="0" w:lastColumn="0" w:oddVBand="0" w:evenVBand="0" w:oddHBand="0" w:evenHBand="0" w:firstRowFirstColumn="0" w:firstRowLastColumn="0" w:lastRowFirstColumn="0" w:lastRowLastColumn="0"/>
            </w:pPr>
            <w:r>
              <w:t>No</w:t>
            </w:r>
          </w:p>
        </w:tc>
        <w:tc>
          <w:tcPr>
            <w:tcW w:w="1269" w:type="dxa"/>
          </w:tcPr>
          <w:p w14:paraId="3F84D2D7" w14:textId="3B63DFB6" w:rsidR="00865DEC" w:rsidRDefault="00865DEC" w:rsidP="00865DEC">
            <w:pPr>
              <w:cnfStyle w:val="000000000000" w:firstRow="0" w:lastRow="0" w:firstColumn="0" w:lastColumn="0" w:oddVBand="0" w:evenVBand="0" w:oddHBand="0" w:evenHBand="0" w:firstRowFirstColumn="0" w:firstRowLastColumn="0" w:lastRowFirstColumn="0" w:lastRowLastColumn="0"/>
            </w:pPr>
          </w:p>
        </w:tc>
      </w:tr>
      <w:tr w:rsidR="00865DEC" w14:paraId="1AE71F55"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0DD0E884" w14:textId="1B00C76A" w:rsidR="00865DEC" w:rsidRDefault="00865DEC" w:rsidP="00865DEC">
            <w:r>
              <w:t>Setup</w:t>
            </w:r>
          </w:p>
        </w:tc>
        <w:tc>
          <w:tcPr>
            <w:tcW w:w="3593" w:type="dxa"/>
          </w:tcPr>
          <w:p w14:paraId="2274B917" w14:textId="03ADD8F5" w:rsidR="00865DEC" w:rsidRDefault="00865DEC" w:rsidP="00865DEC">
            <w:pPr>
              <w:cnfStyle w:val="000000100000" w:firstRow="0" w:lastRow="0" w:firstColumn="0" w:lastColumn="0" w:oddVBand="0" w:evenVBand="0" w:oddHBand="1" w:evenHBand="0" w:firstRowFirstColumn="0" w:firstRowLastColumn="0" w:lastRowFirstColumn="0" w:lastRowLastColumn="0"/>
            </w:pPr>
            <w:r>
              <w:t>Configure Initial Connections and Activate</w:t>
            </w:r>
          </w:p>
        </w:tc>
        <w:tc>
          <w:tcPr>
            <w:tcW w:w="1027" w:type="dxa"/>
          </w:tcPr>
          <w:p w14:paraId="3A5F318B" w14:textId="03AFB3F3" w:rsidR="00865DEC" w:rsidRDefault="00865DEC" w:rsidP="00865DEC">
            <w:pPr>
              <w:cnfStyle w:val="000000100000" w:firstRow="0" w:lastRow="0" w:firstColumn="0" w:lastColumn="0" w:oddVBand="0" w:evenVBand="0" w:oddHBand="1" w:evenHBand="0" w:firstRowFirstColumn="0" w:firstRowLastColumn="0" w:lastRowFirstColumn="0" w:lastRowLastColumn="0"/>
            </w:pPr>
            <w:r>
              <w:t>No</w:t>
            </w:r>
          </w:p>
        </w:tc>
        <w:tc>
          <w:tcPr>
            <w:tcW w:w="1269" w:type="dxa"/>
          </w:tcPr>
          <w:p w14:paraId="72ED767A" w14:textId="0CD04E6D" w:rsidR="00865DEC" w:rsidRDefault="00865DEC" w:rsidP="00865DEC">
            <w:pPr>
              <w:cnfStyle w:val="000000100000" w:firstRow="0" w:lastRow="0" w:firstColumn="0" w:lastColumn="0" w:oddVBand="0" w:evenVBand="0" w:oddHBand="1" w:evenHBand="0" w:firstRowFirstColumn="0" w:firstRowLastColumn="0" w:lastRowFirstColumn="0" w:lastRowLastColumn="0"/>
            </w:pPr>
          </w:p>
        </w:tc>
      </w:tr>
      <w:tr w:rsidR="00865DEC" w14:paraId="482FDDFD"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70CB0158" w14:textId="4777A6E7" w:rsidR="00865DEC" w:rsidRDefault="00865DEC" w:rsidP="00865DEC">
            <w:r>
              <w:t>Configuration</w:t>
            </w:r>
          </w:p>
        </w:tc>
        <w:tc>
          <w:tcPr>
            <w:tcW w:w="3593" w:type="dxa"/>
          </w:tcPr>
          <w:p w14:paraId="028D3D1E" w14:textId="2A2D67F4" w:rsidR="00865DEC" w:rsidRDefault="00865DEC" w:rsidP="00865DEC">
            <w:pPr>
              <w:cnfStyle w:val="000000000000" w:firstRow="0" w:lastRow="0" w:firstColumn="0" w:lastColumn="0" w:oddVBand="0" w:evenVBand="0" w:oddHBand="0" w:evenHBand="0" w:firstRowFirstColumn="0" w:firstRowLastColumn="0" w:lastRowFirstColumn="0" w:lastRowLastColumn="0"/>
            </w:pPr>
            <w:r>
              <w:t>Enable Features</w:t>
            </w:r>
          </w:p>
        </w:tc>
        <w:tc>
          <w:tcPr>
            <w:tcW w:w="1027" w:type="dxa"/>
          </w:tcPr>
          <w:p w14:paraId="4621B1A9" w14:textId="06971399" w:rsidR="00865DEC" w:rsidRDefault="00865DEC" w:rsidP="00865DEC">
            <w:pPr>
              <w:cnfStyle w:val="000000000000" w:firstRow="0" w:lastRow="0" w:firstColumn="0" w:lastColumn="0" w:oddVBand="0" w:evenVBand="0" w:oddHBand="0" w:evenHBand="0" w:firstRowFirstColumn="0" w:firstRowLastColumn="0" w:lastRowFirstColumn="0" w:lastRowLastColumn="0"/>
            </w:pPr>
            <w:r>
              <w:t>Yes</w:t>
            </w:r>
          </w:p>
        </w:tc>
        <w:tc>
          <w:tcPr>
            <w:tcW w:w="1269" w:type="dxa"/>
          </w:tcPr>
          <w:p w14:paraId="7F6E5E98" w14:textId="05D55CAE" w:rsidR="00865DEC" w:rsidRDefault="00865DEC" w:rsidP="00865DEC">
            <w:pPr>
              <w:cnfStyle w:val="000000000000" w:firstRow="0" w:lastRow="0" w:firstColumn="0" w:lastColumn="0" w:oddVBand="0" w:evenVBand="0" w:oddHBand="0" w:evenHBand="0" w:firstRowFirstColumn="0" w:firstRowLastColumn="0" w:lastRowFirstColumn="0" w:lastRowLastColumn="0"/>
            </w:pPr>
          </w:p>
        </w:tc>
      </w:tr>
      <w:tr w:rsidR="00865DEC" w14:paraId="244DD334"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3D7CB729" w14:textId="414AC336" w:rsidR="00865DEC" w:rsidRDefault="00865DEC" w:rsidP="00865DEC">
            <w:r>
              <w:t>Configuration</w:t>
            </w:r>
          </w:p>
        </w:tc>
        <w:tc>
          <w:tcPr>
            <w:tcW w:w="3593" w:type="dxa"/>
          </w:tcPr>
          <w:p w14:paraId="246862E1" w14:textId="77608A69" w:rsidR="00865DEC" w:rsidRDefault="00865DEC" w:rsidP="00865DEC">
            <w:pPr>
              <w:cnfStyle w:val="000000100000" w:firstRow="0" w:lastRow="0" w:firstColumn="0" w:lastColumn="0" w:oddVBand="0" w:evenVBand="0" w:oddHBand="1" w:evenHBand="0" w:firstRowFirstColumn="0" w:firstRowLastColumn="0" w:lastRowFirstColumn="0" w:lastRowLastColumn="0"/>
            </w:pPr>
            <w:r>
              <w:t>Setup Email Templates</w:t>
            </w:r>
          </w:p>
        </w:tc>
        <w:tc>
          <w:tcPr>
            <w:tcW w:w="1027" w:type="dxa"/>
          </w:tcPr>
          <w:p w14:paraId="3FDCE684" w14:textId="6CD78F66" w:rsidR="00865DEC" w:rsidRDefault="00865DEC" w:rsidP="00865DEC">
            <w:pPr>
              <w:cnfStyle w:val="000000100000" w:firstRow="0" w:lastRow="0" w:firstColumn="0" w:lastColumn="0" w:oddVBand="0" w:evenVBand="0" w:oddHBand="1" w:evenHBand="0" w:firstRowFirstColumn="0" w:firstRowLastColumn="0" w:lastRowFirstColumn="0" w:lastRowLastColumn="0"/>
            </w:pPr>
            <w:r>
              <w:t>Yes</w:t>
            </w:r>
          </w:p>
        </w:tc>
        <w:tc>
          <w:tcPr>
            <w:tcW w:w="1269" w:type="dxa"/>
          </w:tcPr>
          <w:p w14:paraId="53A60D01" w14:textId="50B171D0" w:rsidR="00865DEC" w:rsidRDefault="00865DEC" w:rsidP="00865DEC">
            <w:pPr>
              <w:cnfStyle w:val="000000100000" w:firstRow="0" w:lastRow="0" w:firstColumn="0" w:lastColumn="0" w:oddVBand="0" w:evenVBand="0" w:oddHBand="1" w:evenHBand="0" w:firstRowFirstColumn="0" w:firstRowLastColumn="0" w:lastRowFirstColumn="0" w:lastRowLastColumn="0"/>
            </w:pPr>
          </w:p>
        </w:tc>
      </w:tr>
      <w:tr w:rsidR="00865DEC" w14:paraId="33B127C6"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2258A6D1" w14:textId="29570296" w:rsidR="00865DEC" w:rsidRDefault="00865DEC" w:rsidP="00865DEC">
            <w:r>
              <w:t>Configuration</w:t>
            </w:r>
          </w:p>
        </w:tc>
        <w:tc>
          <w:tcPr>
            <w:tcW w:w="3593" w:type="dxa"/>
          </w:tcPr>
          <w:p w14:paraId="49258664" w14:textId="2EAFE800" w:rsidR="00865DEC" w:rsidRDefault="00865DEC" w:rsidP="00865DEC">
            <w:pPr>
              <w:cnfStyle w:val="000000000000" w:firstRow="0" w:lastRow="0" w:firstColumn="0" w:lastColumn="0" w:oddVBand="0" w:evenVBand="0" w:oddHBand="0" w:evenHBand="0" w:firstRowFirstColumn="0" w:firstRowLastColumn="0" w:lastRowFirstColumn="0" w:lastRowLastColumn="0"/>
            </w:pPr>
            <w:r>
              <w:t>Finance and Operations</w:t>
            </w:r>
          </w:p>
        </w:tc>
        <w:tc>
          <w:tcPr>
            <w:tcW w:w="1027" w:type="dxa"/>
          </w:tcPr>
          <w:p w14:paraId="1F901D42" w14:textId="24A52C73" w:rsidR="00865DEC" w:rsidRDefault="00865DEC" w:rsidP="00865DEC">
            <w:pPr>
              <w:cnfStyle w:val="000000000000" w:firstRow="0" w:lastRow="0" w:firstColumn="0" w:lastColumn="0" w:oddVBand="0" w:evenVBand="0" w:oddHBand="0" w:evenHBand="0" w:firstRowFirstColumn="0" w:firstRowLastColumn="0" w:lastRowFirstColumn="0" w:lastRowLastColumn="0"/>
            </w:pPr>
            <w:r>
              <w:t>Yes</w:t>
            </w:r>
          </w:p>
        </w:tc>
        <w:tc>
          <w:tcPr>
            <w:tcW w:w="1269" w:type="dxa"/>
          </w:tcPr>
          <w:p w14:paraId="3FA18D29" w14:textId="38AA2BFB" w:rsidR="00865DEC" w:rsidRDefault="00865DEC" w:rsidP="00865DEC">
            <w:pPr>
              <w:cnfStyle w:val="000000000000" w:firstRow="0" w:lastRow="0" w:firstColumn="0" w:lastColumn="0" w:oddVBand="0" w:evenVBand="0" w:oddHBand="0" w:evenHBand="0" w:firstRowFirstColumn="0" w:firstRowLastColumn="0" w:lastRowFirstColumn="0" w:lastRowLastColumn="0"/>
            </w:pPr>
          </w:p>
        </w:tc>
      </w:tr>
      <w:tr w:rsidR="00865DEC" w14:paraId="35FC877F"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5EC10D96" w14:textId="738D936B" w:rsidR="00865DEC" w:rsidRDefault="00865DEC" w:rsidP="00865DEC">
            <w:r>
              <w:t>Configuration</w:t>
            </w:r>
          </w:p>
        </w:tc>
        <w:tc>
          <w:tcPr>
            <w:tcW w:w="3593" w:type="dxa"/>
          </w:tcPr>
          <w:p w14:paraId="55879C8F" w14:textId="7C3ED86A" w:rsidR="00865DEC" w:rsidRDefault="00865DEC" w:rsidP="00865DEC">
            <w:pPr>
              <w:cnfStyle w:val="000000100000" w:firstRow="0" w:lastRow="0" w:firstColumn="0" w:lastColumn="0" w:oddVBand="0" w:evenVBand="0" w:oddHBand="1" w:evenHBand="0" w:firstRowFirstColumn="0" w:firstRowLastColumn="0" w:lastRowFirstColumn="0" w:lastRowLastColumn="0"/>
            </w:pPr>
            <w:r>
              <w:t>Setup Dual Write for Finance and Operations</w:t>
            </w:r>
          </w:p>
        </w:tc>
        <w:tc>
          <w:tcPr>
            <w:tcW w:w="1027" w:type="dxa"/>
          </w:tcPr>
          <w:p w14:paraId="1CC933F3" w14:textId="6FA6FCEF" w:rsidR="00865DEC" w:rsidRDefault="00865DEC" w:rsidP="00865DEC">
            <w:pPr>
              <w:cnfStyle w:val="000000100000" w:firstRow="0" w:lastRow="0" w:firstColumn="0" w:lastColumn="0" w:oddVBand="0" w:evenVBand="0" w:oddHBand="1" w:evenHBand="0" w:firstRowFirstColumn="0" w:firstRowLastColumn="0" w:lastRowFirstColumn="0" w:lastRowLastColumn="0"/>
            </w:pPr>
            <w:r>
              <w:t>Yes</w:t>
            </w:r>
          </w:p>
        </w:tc>
        <w:tc>
          <w:tcPr>
            <w:tcW w:w="1269" w:type="dxa"/>
          </w:tcPr>
          <w:p w14:paraId="4E8DEE51" w14:textId="7F668D08" w:rsidR="00865DEC" w:rsidRDefault="00865DEC" w:rsidP="00865DEC">
            <w:pPr>
              <w:cnfStyle w:val="000000100000" w:firstRow="0" w:lastRow="0" w:firstColumn="0" w:lastColumn="0" w:oddVBand="0" w:evenVBand="0" w:oddHBand="1" w:evenHBand="0" w:firstRowFirstColumn="0" w:firstRowLastColumn="0" w:lastRowFirstColumn="0" w:lastRowLastColumn="0"/>
            </w:pPr>
          </w:p>
        </w:tc>
      </w:tr>
      <w:tr w:rsidR="00865DEC" w14:paraId="0260E391"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2FCF63CC" w14:textId="6925CE51" w:rsidR="00865DEC" w:rsidRDefault="00865DEC" w:rsidP="00865DEC">
            <w:r>
              <w:t>Configuration</w:t>
            </w:r>
          </w:p>
        </w:tc>
        <w:tc>
          <w:tcPr>
            <w:tcW w:w="3593" w:type="dxa"/>
          </w:tcPr>
          <w:p w14:paraId="6B49BE0A" w14:textId="351E4CFD" w:rsidR="00865DEC" w:rsidRDefault="00865DEC" w:rsidP="00865DEC">
            <w:pPr>
              <w:cnfStyle w:val="000000000000" w:firstRow="0" w:lastRow="0" w:firstColumn="0" w:lastColumn="0" w:oddVBand="0" w:evenVBand="0" w:oddHBand="0" w:evenHBand="0" w:firstRowFirstColumn="0" w:firstRowLastColumn="0" w:lastRowFirstColumn="0" w:lastRowLastColumn="0"/>
            </w:pPr>
            <w:r>
              <w:t>Inventory Visibility</w:t>
            </w:r>
          </w:p>
        </w:tc>
        <w:tc>
          <w:tcPr>
            <w:tcW w:w="1027" w:type="dxa"/>
          </w:tcPr>
          <w:p w14:paraId="05D73034" w14:textId="74424FC3" w:rsidR="00865DEC" w:rsidRDefault="00865DEC" w:rsidP="00865DEC">
            <w:pPr>
              <w:cnfStyle w:val="000000000000" w:firstRow="0" w:lastRow="0" w:firstColumn="0" w:lastColumn="0" w:oddVBand="0" w:evenVBand="0" w:oddHBand="0" w:evenHBand="0" w:firstRowFirstColumn="0" w:firstRowLastColumn="0" w:lastRowFirstColumn="0" w:lastRowLastColumn="0"/>
            </w:pPr>
            <w:r>
              <w:t>Yes</w:t>
            </w:r>
          </w:p>
        </w:tc>
        <w:tc>
          <w:tcPr>
            <w:tcW w:w="1269" w:type="dxa"/>
          </w:tcPr>
          <w:p w14:paraId="070C6A91" w14:textId="7DD2FE62" w:rsidR="00865DEC" w:rsidRDefault="00865DEC" w:rsidP="00865DEC">
            <w:pPr>
              <w:cnfStyle w:val="000000000000" w:firstRow="0" w:lastRow="0" w:firstColumn="0" w:lastColumn="0" w:oddVBand="0" w:evenVBand="0" w:oddHBand="0" w:evenHBand="0" w:firstRowFirstColumn="0" w:firstRowLastColumn="0" w:lastRowFirstColumn="0" w:lastRowLastColumn="0"/>
            </w:pPr>
          </w:p>
        </w:tc>
      </w:tr>
      <w:tr w:rsidR="00FC55A1" w14:paraId="7E8BDC44"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361A2D17" w14:textId="2173215D" w:rsidR="00FC55A1" w:rsidRDefault="00FC55A1" w:rsidP="00865DEC">
            <w:r>
              <w:t>Configuration</w:t>
            </w:r>
          </w:p>
        </w:tc>
        <w:tc>
          <w:tcPr>
            <w:tcW w:w="3593" w:type="dxa"/>
          </w:tcPr>
          <w:p w14:paraId="2540A7AB" w14:textId="4BB2ADCF" w:rsidR="00FC55A1" w:rsidRDefault="00FC55A1" w:rsidP="00865DEC">
            <w:pPr>
              <w:cnfStyle w:val="000000100000" w:firstRow="0" w:lastRow="0" w:firstColumn="0" w:lastColumn="0" w:oddVBand="0" w:evenVBand="0" w:oddHBand="1" w:evenHBand="0" w:firstRowFirstColumn="0" w:firstRowLastColumn="0" w:lastRowFirstColumn="0" w:lastRowLastColumn="0"/>
            </w:pPr>
            <w:r>
              <w:t>Inventory Visibility Measures</w:t>
            </w:r>
          </w:p>
        </w:tc>
        <w:tc>
          <w:tcPr>
            <w:tcW w:w="1027" w:type="dxa"/>
          </w:tcPr>
          <w:p w14:paraId="3C6D1C92" w14:textId="208E576C" w:rsidR="00FC55A1" w:rsidRDefault="00FC55A1" w:rsidP="00865DEC">
            <w:pPr>
              <w:cnfStyle w:val="000000100000" w:firstRow="0" w:lastRow="0" w:firstColumn="0" w:lastColumn="0" w:oddVBand="0" w:evenVBand="0" w:oddHBand="1" w:evenHBand="0" w:firstRowFirstColumn="0" w:firstRowLastColumn="0" w:lastRowFirstColumn="0" w:lastRowLastColumn="0"/>
            </w:pPr>
            <w:r>
              <w:t>Yes</w:t>
            </w:r>
          </w:p>
        </w:tc>
        <w:tc>
          <w:tcPr>
            <w:tcW w:w="1269" w:type="dxa"/>
          </w:tcPr>
          <w:p w14:paraId="40EDD186" w14:textId="77777777" w:rsidR="00FC55A1" w:rsidRDefault="00FC55A1" w:rsidP="00865DEC">
            <w:pPr>
              <w:cnfStyle w:val="000000100000" w:firstRow="0" w:lastRow="0" w:firstColumn="0" w:lastColumn="0" w:oddVBand="0" w:evenVBand="0" w:oddHBand="1" w:evenHBand="0" w:firstRowFirstColumn="0" w:firstRowLastColumn="0" w:lastRowFirstColumn="0" w:lastRowLastColumn="0"/>
            </w:pPr>
          </w:p>
        </w:tc>
      </w:tr>
      <w:tr w:rsidR="00FC55A1" w14:paraId="3FE70337"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4C46ED76" w14:textId="7B0847FD" w:rsidR="00FC55A1" w:rsidRDefault="00FC55A1" w:rsidP="00865DEC">
            <w:r>
              <w:t>Configuration</w:t>
            </w:r>
          </w:p>
        </w:tc>
        <w:tc>
          <w:tcPr>
            <w:tcW w:w="3593" w:type="dxa"/>
          </w:tcPr>
          <w:p w14:paraId="58109E69" w14:textId="57BFCC21" w:rsidR="00FC55A1" w:rsidRDefault="00FC55A1" w:rsidP="00865DEC">
            <w:pPr>
              <w:cnfStyle w:val="000000000000" w:firstRow="0" w:lastRow="0" w:firstColumn="0" w:lastColumn="0" w:oddVBand="0" w:evenVBand="0" w:oddHBand="0" w:evenHBand="0" w:firstRowFirstColumn="0" w:firstRowLastColumn="0" w:lastRowFirstColumn="0" w:lastRowLastColumn="0"/>
            </w:pPr>
            <w:r>
              <w:t>Inventory Visibility Dashboards</w:t>
            </w:r>
          </w:p>
        </w:tc>
        <w:tc>
          <w:tcPr>
            <w:tcW w:w="1027" w:type="dxa"/>
          </w:tcPr>
          <w:p w14:paraId="1099F41F" w14:textId="2967DFB4" w:rsidR="00FC55A1" w:rsidRDefault="00FC55A1" w:rsidP="00865DEC">
            <w:pPr>
              <w:cnfStyle w:val="000000000000" w:firstRow="0" w:lastRow="0" w:firstColumn="0" w:lastColumn="0" w:oddVBand="0" w:evenVBand="0" w:oddHBand="0" w:evenHBand="0" w:firstRowFirstColumn="0" w:firstRowLastColumn="0" w:lastRowFirstColumn="0" w:lastRowLastColumn="0"/>
            </w:pPr>
            <w:r>
              <w:t>Yes</w:t>
            </w:r>
          </w:p>
        </w:tc>
        <w:tc>
          <w:tcPr>
            <w:tcW w:w="1269" w:type="dxa"/>
          </w:tcPr>
          <w:p w14:paraId="7D36F1CB" w14:textId="77777777" w:rsidR="00FC55A1" w:rsidRDefault="00FC55A1" w:rsidP="00865DEC">
            <w:pPr>
              <w:cnfStyle w:val="000000000000" w:firstRow="0" w:lastRow="0" w:firstColumn="0" w:lastColumn="0" w:oddVBand="0" w:evenVBand="0" w:oddHBand="0" w:evenHBand="0" w:firstRowFirstColumn="0" w:firstRowLastColumn="0" w:lastRowFirstColumn="0" w:lastRowLastColumn="0"/>
            </w:pPr>
          </w:p>
        </w:tc>
      </w:tr>
      <w:tr w:rsidR="001871F0" w14:paraId="0349E10A"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06BF7413" w14:textId="0D54E067" w:rsidR="001871F0" w:rsidRDefault="001871F0" w:rsidP="00865DEC">
            <w:r>
              <w:t>Configuration</w:t>
            </w:r>
          </w:p>
        </w:tc>
        <w:tc>
          <w:tcPr>
            <w:tcW w:w="3593" w:type="dxa"/>
          </w:tcPr>
          <w:p w14:paraId="79D4A8E2" w14:textId="6D5C5AB6" w:rsidR="001871F0" w:rsidRDefault="001871F0" w:rsidP="00865DEC">
            <w:pPr>
              <w:cnfStyle w:val="000000100000" w:firstRow="0" w:lastRow="0" w:firstColumn="0" w:lastColumn="0" w:oddVBand="0" w:evenVBand="0" w:oddHBand="1" w:evenHBand="0" w:firstRowFirstColumn="0" w:firstRowLastColumn="0" w:lastRowFirstColumn="0" w:lastRowLastColumn="0"/>
            </w:pPr>
            <w:r>
              <w:t>Inventory Visibility Allocation</w:t>
            </w:r>
          </w:p>
        </w:tc>
        <w:tc>
          <w:tcPr>
            <w:tcW w:w="1027" w:type="dxa"/>
          </w:tcPr>
          <w:p w14:paraId="6E5FD7D7" w14:textId="0ACBA659" w:rsidR="001871F0" w:rsidRDefault="001871F0" w:rsidP="00865DEC">
            <w:pPr>
              <w:cnfStyle w:val="000000100000" w:firstRow="0" w:lastRow="0" w:firstColumn="0" w:lastColumn="0" w:oddVBand="0" w:evenVBand="0" w:oddHBand="1" w:evenHBand="0" w:firstRowFirstColumn="0" w:firstRowLastColumn="0" w:lastRowFirstColumn="0" w:lastRowLastColumn="0"/>
            </w:pPr>
            <w:r>
              <w:t>Yes</w:t>
            </w:r>
          </w:p>
        </w:tc>
        <w:tc>
          <w:tcPr>
            <w:tcW w:w="1269" w:type="dxa"/>
          </w:tcPr>
          <w:p w14:paraId="6DE8491D" w14:textId="77777777" w:rsidR="001871F0" w:rsidRDefault="001871F0" w:rsidP="00865DEC">
            <w:pPr>
              <w:cnfStyle w:val="000000100000" w:firstRow="0" w:lastRow="0" w:firstColumn="0" w:lastColumn="0" w:oddVBand="0" w:evenVBand="0" w:oddHBand="1" w:evenHBand="0" w:firstRowFirstColumn="0" w:firstRowLastColumn="0" w:lastRowFirstColumn="0" w:lastRowLastColumn="0"/>
            </w:pPr>
          </w:p>
        </w:tc>
      </w:tr>
      <w:tr w:rsidR="00401CF5" w14:paraId="46EA36F5"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7CBE3DE4" w14:textId="5198E18F" w:rsidR="00401CF5" w:rsidRDefault="00401CF5" w:rsidP="00865DEC">
            <w:r>
              <w:t>Configuration</w:t>
            </w:r>
          </w:p>
        </w:tc>
        <w:tc>
          <w:tcPr>
            <w:tcW w:w="3593" w:type="dxa"/>
          </w:tcPr>
          <w:p w14:paraId="2959414D" w14:textId="621DEC1D" w:rsidR="00401CF5" w:rsidRDefault="00401CF5" w:rsidP="00865DEC">
            <w:pPr>
              <w:cnfStyle w:val="000000000000" w:firstRow="0" w:lastRow="0" w:firstColumn="0" w:lastColumn="0" w:oddVBand="0" w:evenVBand="0" w:oddHBand="0" w:evenHBand="0" w:firstRowFirstColumn="0" w:firstRowLastColumn="0" w:lastRowFirstColumn="0" w:lastRowLastColumn="0"/>
            </w:pPr>
            <w:r>
              <w:t>Available to Promise</w:t>
            </w:r>
          </w:p>
        </w:tc>
        <w:tc>
          <w:tcPr>
            <w:tcW w:w="1027" w:type="dxa"/>
          </w:tcPr>
          <w:p w14:paraId="602AE8FC" w14:textId="341E5062" w:rsidR="00401CF5" w:rsidRDefault="00401CF5" w:rsidP="00865DEC">
            <w:pPr>
              <w:cnfStyle w:val="000000000000" w:firstRow="0" w:lastRow="0" w:firstColumn="0" w:lastColumn="0" w:oddVBand="0" w:evenVBand="0" w:oddHBand="0" w:evenHBand="0" w:firstRowFirstColumn="0" w:firstRowLastColumn="0" w:lastRowFirstColumn="0" w:lastRowLastColumn="0"/>
            </w:pPr>
            <w:r>
              <w:t>Yes</w:t>
            </w:r>
          </w:p>
        </w:tc>
        <w:tc>
          <w:tcPr>
            <w:tcW w:w="1269" w:type="dxa"/>
          </w:tcPr>
          <w:p w14:paraId="6938E65C" w14:textId="77777777" w:rsidR="00401CF5" w:rsidRDefault="00401CF5" w:rsidP="00865DEC">
            <w:pPr>
              <w:cnfStyle w:val="000000000000" w:firstRow="0" w:lastRow="0" w:firstColumn="0" w:lastColumn="0" w:oddVBand="0" w:evenVBand="0" w:oddHBand="0" w:evenHBand="0" w:firstRowFirstColumn="0" w:firstRowLastColumn="0" w:lastRowFirstColumn="0" w:lastRowLastColumn="0"/>
            </w:pPr>
          </w:p>
        </w:tc>
      </w:tr>
      <w:tr w:rsidR="00401CF5" w14:paraId="6A604869"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7D3EA0EB" w14:textId="11C8D1A2" w:rsidR="00401CF5" w:rsidRDefault="00401CF5" w:rsidP="00865DEC">
            <w:r>
              <w:t>Configuration</w:t>
            </w:r>
          </w:p>
        </w:tc>
        <w:tc>
          <w:tcPr>
            <w:tcW w:w="3593" w:type="dxa"/>
          </w:tcPr>
          <w:p w14:paraId="66B05386" w14:textId="272047CA" w:rsidR="00401CF5" w:rsidRDefault="00401CF5" w:rsidP="00865DEC">
            <w:pPr>
              <w:cnfStyle w:val="000000100000" w:firstRow="0" w:lastRow="0" w:firstColumn="0" w:lastColumn="0" w:oddVBand="0" w:evenVBand="0" w:oddHBand="1" w:evenHBand="0" w:firstRowFirstColumn="0" w:firstRowLastColumn="0" w:lastRowFirstColumn="0" w:lastRowLastColumn="0"/>
            </w:pPr>
            <w:r>
              <w:t>Backorder/Preorder Capabilities</w:t>
            </w:r>
          </w:p>
        </w:tc>
        <w:tc>
          <w:tcPr>
            <w:tcW w:w="1027" w:type="dxa"/>
          </w:tcPr>
          <w:p w14:paraId="15813B23" w14:textId="4E7ED585" w:rsidR="00401CF5" w:rsidRDefault="00401CF5" w:rsidP="00865DEC">
            <w:pPr>
              <w:cnfStyle w:val="000000100000" w:firstRow="0" w:lastRow="0" w:firstColumn="0" w:lastColumn="0" w:oddVBand="0" w:evenVBand="0" w:oddHBand="1" w:evenHBand="0" w:firstRowFirstColumn="0" w:firstRowLastColumn="0" w:lastRowFirstColumn="0" w:lastRowLastColumn="0"/>
            </w:pPr>
            <w:r>
              <w:t>Yes</w:t>
            </w:r>
          </w:p>
        </w:tc>
        <w:tc>
          <w:tcPr>
            <w:tcW w:w="1269" w:type="dxa"/>
          </w:tcPr>
          <w:p w14:paraId="19C66012" w14:textId="77777777" w:rsidR="00401CF5" w:rsidRDefault="00401CF5" w:rsidP="00865DEC">
            <w:pPr>
              <w:cnfStyle w:val="000000100000" w:firstRow="0" w:lastRow="0" w:firstColumn="0" w:lastColumn="0" w:oddVBand="0" w:evenVBand="0" w:oddHBand="1" w:evenHBand="0" w:firstRowFirstColumn="0" w:firstRowLastColumn="0" w:lastRowFirstColumn="0" w:lastRowLastColumn="0"/>
            </w:pPr>
          </w:p>
        </w:tc>
      </w:tr>
      <w:tr w:rsidR="00865DEC" w14:paraId="54FEA0F8"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6A592326" w14:textId="49CE55E0" w:rsidR="00865DEC" w:rsidRDefault="00865DEC" w:rsidP="00865DEC">
            <w:r>
              <w:t>Configuration</w:t>
            </w:r>
          </w:p>
        </w:tc>
        <w:tc>
          <w:tcPr>
            <w:tcW w:w="3593" w:type="dxa"/>
          </w:tcPr>
          <w:p w14:paraId="20E6BC9F" w14:textId="7FA240D0" w:rsidR="00865DEC" w:rsidRDefault="00865DEC" w:rsidP="00865DEC">
            <w:pPr>
              <w:cnfStyle w:val="000000000000" w:firstRow="0" w:lastRow="0" w:firstColumn="0" w:lastColumn="0" w:oddVBand="0" w:evenVBand="0" w:oddHBand="0" w:evenHBand="0" w:firstRowFirstColumn="0" w:firstRowLastColumn="0" w:lastRowFirstColumn="0" w:lastRowLastColumn="0"/>
            </w:pPr>
            <w:r>
              <w:t>Fulfillment Optimization</w:t>
            </w:r>
          </w:p>
        </w:tc>
        <w:tc>
          <w:tcPr>
            <w:tcW w:w="1027" w:type="dxa"/>
          </w:tcPr>
          <w:p w14:paraId="35707177" w14:textId="2EFADE42" w:rsidR="00865DEC" w:rsidRDefault="00865DEC" w:rsidP="00865DEC">
            <w:pPr>
              <w:cnfStyle w:val="000000000000" w:firstRow="0" w:lastRow="0" w:firstColumn="0" w:lastColumn="0" w:oddVBand="0" w:evenVBand="0" w:oddHBand="0" w:evenHBand="0" w:firstRowFirstColumn="0" w:firstRowLastColumn="0" w:lastRowFirstColumn="0" w:lastRowLastColumn="0"/>
            </w:pPr>
            <w:r>
              <w:t>Yes</w:t>
            </w:r>
          </w:p>
        </w:tc>
        <w:tc>
          <w:tcPr>
            <w:tcW w:w="1269" w:type="dxa"/>
          </w:tcPr>
          <w:p w14:paraId="4EDED0D7" w14:textId="39DE1B06" w:rsidR="00865DEC" w:rsidRDefault="00865DEC" w:rsidP="00865DEC">
            <w:pPr>
              <w:cnfStyle w:val="000000000000" w:firstRow="0" w:lastRow="0" w:firstColumn="0" w:lastColumn="0" w:oddVBand="0" w:evenVBand="0" w:oddHBand="0" w:evenHBand="0" w:firstRowFirstColumn="0" w:firstRowLastColumn="0" w:lastRowFirstColumn="0" w:lastRowLastColumn="0"/>
            </w:pPr>
          </w:p>
        </w:tc>
      </w:tr>
      <w:tr w:rsidR="00865DEC" w14:paraId="6A7A1E99"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1DF198A9" w14:textId="401079E1" w:rsidR="00865DEC" w:rsidRDefault="00865DEC" w:rsidP="00865DEC">
            <w:r>
              <w:t>Data Migration</w:t>
            </w:r>
          </w:p>
        </w:tc>
        <w:tc>
          <w:tcPr>
            <w:tcW w:w="3593" w:type="dxa"/>
          </w:tcPr>
          <w:p w14:paraId="66998DDC" w14:textId="2425FF83" w:rsidR="00865DEC" w:rsidRDefault="00044D6C" w:rsidP="00865DEC">
            <w:pPr>
              <w:cnfStyle w:val="000000100000" w:firstRow="0" w:lastRow="0" w:firstColumn="0" w:lastColumn="0" w:oddVBand="0" w:evenVBand="0" w:oddHBand="1" w:evenHBand="0" w:firstRowFirstColumn="0" w:firstRowLastColumn="0" w:lastRowFirstColumn="0" w:lastRowLastColumn="0"/>
            </w:pPr>
            <w:r>
              <w:t>Bring in Master Data</w:t>
            </w:r>
          </w:p>
        </w:tc>
        <w:tc>
          <w:tcPr>
            <w:tcW w:w="1027" w:type="dxa"/>
          </w:tcPr>
          <w:p w14:paraId="21A562DE" w14:textId="692D4B89" w:rsidR="00865DEC" w:rsidRDefault="00865DEC" w:rsidP="00865DEC">
            <w:pPr>
              <w:cnfStyle w:val="000000100000" w:firstRow="0" w:lastRow="0" w:firstColumn="0" w:lastColumn="0" w:oddVBand="0" w:evenVBand="0" w:oddHBand="1" w:evenHBand="0" w:firstRowFirstColumn="0" w:firstRowLastColumn="0" w:lastRowFirstColumn="0" w:lastRowLastColumn="0"/>
            </w:pPr>
            <w:r>
              <w:t>Yes</w:t>
            </w:r>
          </w:p>
        </w:tc>
        <w:tc>
          <w:tcPr>
            <w:tcW w:w="1269" w:type="dxa"/>
          </w:tcPr>
          <w:p w14:paraId="2BE4255D" w14:textId="392CB935" w:rsidR="00865DEC" w:rsidRDefault="00865DEC" w:rsidP="00865DEC">
            <w:pPr>
              <w:cnfStyle w:val="000000100000" w:firstRow="0" w:lastRow="0" w:firstColumn="0" w:lastColumn="0" w:oddVBand="0" w:evenVBand="0" w:oddHBand="1" w:evenHBand="0" w:firstRowFirstColumn="0" w:firstRowLastColumn="0" w:lastRowFirstColumn="0" w:lastRowLastColumn="0"/>
            </w:pPr>
          </w:p>
        </w:tc>
      </w:tr>
      <w:tr w:rsidR="00BF6126" w14:paraId="2AAC798F"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19409724" w14:textId="38A8EBA0" w:rsidR="00BF6126" w:rsidRDefault="00BF6126" w:rsidP="00865DEC">
            <w:r>
              <w:t>Data Migration</w:t>
            </w:r>
          </w:p>
        </w:tc>
        <w:tc>
          <w:tcPr>
            <w:tcW w:w="3593" w:type="dxa"/>
          </w:tcPr>
          <w:p w14:paraId="5DF2FDF8" w14:textId="17195CFA" w:rsidR="00BF6126" w:rsidRDefault="00BF6126" w:rsidP="00865DEC">
            <w:pPr>
              <w:cnfStyle w:val="000000000000" w:firstRow="0" w:lastRow="0" w:firstColumn="0" w:lastColumn="0" w:oddVBand="0" w:evenVBand="0" w:oddHBand="0" w:evenHBand="0" w:firstRowFirstColumn="0" w:firstRowLastColumn="0" w:lastRowFirstColumn="0" w:lastRowLastColumn="0"/>
            </w:pPr>
            <w:r>
              <w:t>Mapping</w:t>
            </w:r>
          </w:p>
        </w:tc>
        <w:tc>
          <w:tcPr>
            <w:tcW w:w="1027" w:type="dxa"/>
          </w:tcPr>
          <w:p w14:paraId="4E05EE48" w14:textId="2E50CFCC" w:rsidR="00BF6126" w:rsidRDefault="00BF6126" w:rsidP="00865DEC">
            <w:pPr>
              <w:cnfStyle w:val="000000000000" w:firstRow="0" w:lastRow="0" w:firstColumn="0" w:lastColumn="0" w:oddVBand="0" w:evenVBand="0" w:oddHBand="0" w:evenHBand="0" w:firstRowFirstColumn="0" w:firstRowLastColumn="0" w:lastRowFirstColumn="0" w:lastRowLastColumn="0"/>
            </w:pPr>
            <w:r>
              <w:t>Yes</w:t>
            </w:r>
          </w:p>
        </w:tc>
        <w:tc>
          <w:tcPr>
            <w:tcW w:w="1269" w:type="dxa"/>
          </w:tcPr>
          <w:p w14:paraId="54931C2B" w14:textId="77777777" w:rsidR="00BF6126" w:rsidRDefault="00BF6126" w:rsidP="00865DEC">
            <w:pPr>
              <w:cnfStyle w:val="000000000000" w:firstRow="0" w:lastRow="0" w:firstColumn="0" w:lastColumn="0" w:oddVBand="0" w:evenVBand="0" w:oddHBand="0" w:evenHBand="0" w:firstRowFirstColumn="0" w:firstRowLastColumn="0" w:lastRowFirstColumn="0" w:lastRowLastColumn="0"/>
            </w:pPr>
          </w:p>
        </w:tc>
      </w:tr>
      <w:tr w:rsidR="000E22B5" w14:paraId="65ADDBA5"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0E357417" w14:textId="11D09AB7" w:rsidR="000E22B5" w:rsidRDefault="000E22B5" w:rsidP="00865DEC">
            <w:r>
              <w:t>Supply Chain Management</w:t>
            </w:r>
          </w:p>
        </w:tc>
        <w:tc>
          <w:tcPr>
            <w:tcW w:w="3593" w:type="dxa"/>
          </w:tcPr>
          <w:p w14:paraId="33B33D95" w14:textId="689D8B3A" w:rsidR="000E22B5" w:rsidRDefault="000E22B5" w:rsidP="00865DEC">
            <w:pPr>
              <w:cnfStyle w:val="000000100000" w:firstRow="0" w:lastRow="0" w:firstColumn="0" w:lastColumn="0" w:oddVBand="0" w:evenVBand="0" w:oddHBand="1" w:evenHBand="0" w:firstRowFirstColumn="0" w:firstRowLastColumn="0" w:lastRowFirstColumn="0" w:lastRowLastColumn="0"/>
            </w:pPr>
            <w:r>
              <w:t>Procurement (Purchase Orders)</w:t>
            </w:r>
          </w:p>
        </w:tc>
        <w:tc>
          <w:tcPr>
            <w:tcW w:w="1027" w:type="dxa"/>
          </w:tcPr>
          <w:p w14:paraId="7E4E4731" w14:textId="5447FA4C" w:rsidR="000E22B5" w:rsidRDefault="000E22B5" w:rsidP="00865DEC">
            <w:pPr>
              <w:cnfStyle w:val="000000100000" w:firstRow="0" w:lastRow="0" w:firstColumn="0" w:lastColumn="0" w:oddVBand="0" w:evenVBand="0" w:oddHBand="1" w:evenHBand="0" w:firstRowFirstColumn="0" w:firstRowLastColumn="0" w:lastRowFirstColumn="0" w:lastRowLastColumn="0"/>
            </w:pPr>
            <w:r>
              <w:t>Yes</w:t>
            </w:r>
          </w:p>
        </w:tc>
        <w:tc>
          <w:tcPr>
            <w:tcW w:w="1269" w:type="dxa"/>
          </w:tcPr>
          <w:p w14:paraId="1C0E24FE" w14:textId="77777777" w:rsidR="000E22B5" w:rsidRDefault="000E22B5" w:rsidP="00865DEC">
            <w:pPr>
              <w:cnfStyle w:val="000000100000" w:firstRow="0" w:lastRow="0" w:firstColumn="0" w:lastColumn="0" w:oddVBand="0" w:evenVBand="0" w:oddHBand="1" w:evenHBand="0" w:firstRowFirstColumn="0" w:firstRowLastColumn="0" w:lastRowFirstColumn="0" w:lastRowLastColumn="0"/>
            </w:pPr>
          </w:p>
        </w:tc>
      </w:tr>
      <w:tr w:rsidR="000E22B5" w14:paraId="4C32E960"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3BCDBBEA" w14:textId="6E1EDFBD" w:rsidR="000E22B5" w:rsidRDefault="000E22B5" w:rsidP="000E22B5">
            <w:r>
              <w:t>Supply Chain Management</w:t>
            </w:r>
          </w:p>
        </w:tc>
        <w:tc>
          <w:tcPr>
            <w:tcW w:w="3593" w:type="dxa"/>
          </w:tcPr>
          <w:p w14:paraId="5EAEDB7E" w14:textId="42BE43B4" w:rsidR="000E22B5" w:rsidRDefault="000E22B5" w:rsidP="000E22B5">
            <w:pPr>
              <w:cnfStyle w:val="000000000000" w:firstRow="0" w:lastRow="0" w:firstColumn="0" w:lastColumn="0" w:oddVBand="0" w:evenVBand="0" w:oddHBand="0" w:evenHBand="0" w:firstRowFirstColumn="0" w:firstRowLastColumn="0" w:lastRowFirstColumn="0" w:lastRowLastColumn="0"/>
            </w:pPr>
            <w:r>
              <w:t>Transfer Orders</w:t>
            </w:r>
          </w:p>
        </w:tc>
        <w:tc>
          <w:tcPr>
            <w:tcW w:w="1027" w:type="dxa"/>
          </w:tcPr>
          <w:p w14:paraId="752768A8" w14:textId="102416DE" w:rsidR="000E22B5" w:rsidRDefault="000E22B5" w:rsidP="000E22B5">
            <w:pPr>
              <w:cnfStyle w:val="000000000000" w:firstRow="0" w:lastRow="0" w:firstColumn="0" w:lastColumn="0" w:oddVBand="0" w:evenVBand="0" w:oddHBand="0" w:evenHBand="0" w:firstRowFirstColumn="0" w:firstRowLastColumn="0" w:lastRowFirstColumn="0" w:lastRowLastColumn="0"/>
            </w:pPr>
            <w:r>
              <w:t>Yes</w:t>
            </w:r>
          </w:p>
        </w:tc>
        <w:tc>
          <w:tcPr>
            <w:tcW w:w="1269" w:type="dxa"/>
          </w:tcPr>
          <w:p w14:paraId="03E6E6DA" w14:textId="77777777" w:rsidR="000E22B5" w:rsidRDefault="000E22B5" w:rsidP="000E22B5">
            <w:pPr>
              <w:cnfStyle w:val="000000000000" w:firstRow="0" w:lastRow="0" w:firstColumn="0" w:lastColumn="0" w:oddVBand="0" w:evenVBand="0" w:oddHBand="0" w:evenHBand="0" w:firstRowFirstColumn="0" w:firstRowLastColumn="0" w:lastRowFirstColumn="0" w:lastRowLastColumn="0"/>
            </w:pPr>
          </w:p>
        </w:tc>
      </w:tr>
      <w:tr w:rsidR="00BF6126" w14:paraId="69D96134"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63D873E5" w14:textId="78DE01DE" w:rsidR="000E22B5" w:rsidRDefault="000E22B5" w:rsidP="000E22B5">
            <w:r>
              <w:t>Providers</w:t>
            </w:r>
          </w:p>
        </w:tc>
        <w:tc>
          <w:tcPr>
            <w:tcW w:w="3593" w:type="dxa"/>
          </w:tcPr>
          <w:p w14:paraId="01E31720" w14:textId="6A544D7F" w:rsidR="000E22B5" w:rsidRDefault="000E22B5" w:rsidP="000E22B5">
            <w:pPr>
              <w:cnfStyle w:val="000000100000" w:firstRow="0" w:lastRow="0" w:firstColumn="0" w:lastColumn="0" w:oddVBand="0" w:evenVBand="0" w:oddHBand="1" w:evenHBand="0" w:firstRowFirstColumn="0" w:firstRowLastColumn="0" w:lastRowFirstColumn="0" w:lastRowLastColumn="0"/>
            </w:pPr>
            <w:r>
              <w:t>Setup your provider(s)</w:t>
            </w:r>
          </w:p>
        </w:tc>
        <w:tc>
          <w:tcPr>
            <w:tcW w:w="1027" w:type="dxa"/>
          </w:tcPr>
          <w:p w14:paraId="7FFACE8F" w14:textId="5F3EDA16" w:rsidR="000E22B5" w:rsidRDefault="000E22B5" w:rsidP="000E22B5">
            <w:pPr>
              <w:cnfStyle w:val="000000100000" w:firstRow="0" w:lastRow="0" w:firstColumn="0" w:lastColumn="0" w:oddVBand="0" w:evenVBand="0" w:oddHBand="1" w:evenHBand="0" w:firstRowFirstColumn="0" w:firstRowLastColumn="0" w:lastRowFirstColumn="0" w:lastRowLastColumn="0"/>
            </w:pPr>
            <w:r>
              <w:t>No</w:t>
            </w:r>
          </w:p>
        </w:tc>
        <w:tc>
          <w:tcPr>
            <w:tcW w:w="1269" w:type="dxa"/>
          </w:tcPr>
          <w:p w14:paraId="53D33D09" w14:textId="77777777" w:rsidR="000E22B5" w:rsidRDefault="000E22B5" w:rsidP="000E22B5">
            <w:pPr>
              <w:cnfStyle w:val="000000100000" w:firstRow="0" w:lastRow="0" w:firstColumn="0" w:lastColumn="0" w:oddVBand="0" w:evenVBand="0" w:oddHBand="1" w:evenHBand="0" w:firstRowFirstColumn="0" w:firstRowLastColumn="0" w:lastRowFirstColumn="0" w:lastRowLastColumn="0"/>
            </w:pPr>
          </w:p>
        </w:tc>
      </w:tr>
      <w:tr w:rsidR="00BF6126" w14:paraId="68994858"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66ADCDFB" w14:textId="36318B3F" w:rsidR="000E22B5" w:rsidRDefault="000E22B5" w:rsidP="000E22B5">
            <w:r>
              <w:t>Orchestration</w:t>
            </w:r>
          </w:p>
        </w:tc>
        <w:tc>
          <w:tcPr>
            <w:tcW w:w="3593" w:type="dxa"/>
          </w:tcPr>
          <w:p w14:paraId="34C4066D" w14:textId="1C3B0825" w:rsidR="000E22B5" w:rsidRDefault="000E22B5" w:rsidP="000E22B5">
            <w:pPr>
              <w:cnfStyle w:val="000000000000" w:firstRow="0" w:lastRow="0" w:firstColumn="0" w:lastColumn="0" w:oddVBand="0" w:evenVBand="0" w:oddHBand="0" w:evenHBand="0" w:firstRowFirstColumn="0" w:firstRowLastColumn="0" w:lastRowFirstColumn="0" w:lastRowLastColumn="0"/>
            </w:pPr>
            <w:r>
              <w:t>Creating Policies/Rules</w:t>
            </w:r>
          </w:p>
        </w:tc>
        <w:tc>
          <w:tcPr>
            <w:tcW w:w="1027" w:type="dxa"/>
          </w:tcPr>
          <w:p w14:paraId="5F37612E" w14:textId="0394EA45" w:rsidR="000E22B5" w:rsidRDefault="000E22B5" w:rsidP="000E22B5">
            <w:pPr>
              <w:cnfStyle w:val="000000000000" w:firstRow="0" w:lastRow="0" w:firstColumn="0" w:lastColumn="0" w:oddVBand="0" w:evenVBand="0" w:oddHBand="0" w:evenHBand="0" w:firstRowFirstColumn="0" w:firstRowLastColumn="0" w:lastRowFirstColumn="0" w:lastRowLastColumn="0"/>
            </w:pPr>
            <w:r>
              <w:t>Yes</w:t>
            </w:r>
          </w:p>
        </w:tc>
        <w:tc>
          <w:tcPr>
            <w:tcW w:w="1269" w:type="dxa"/>
          </w:tcPr>
          <w:p w14:paraId="6A981CE4" w14:textId="77777777" w:rsidR="000E22B5" w:rsidRDefault="000E22B5" w:rsidP="000E22B5">
            <w:pPr>
              <w:cnfStyle w:val="000000000000" w:firstRow="0" w:lastRow="0" w:firstColumn="0" w:lastColumn="0" w:oddVBand="0" w:evenVBand="0" w:oddHBand="0" w:evenHBand="0" w:firstRowFirstColumn="0" w:firstRowLastColumn="0" w:lastRowFirstColumn="0" w:lastRowLastColumn="0"/>
            </w:pPr>
          </w:p>
        </w:tc>
      </w:tr>
      <w:tr w:rsidR="00BF6126" w14:paraId="54F68186"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19A4E91E" w14:textId="745BACE4" w:rsidR="000E22B5" w:rsidRDefault="000E22B5" w:rsidP="000E22B5">
            <w:r>
              <w:t>Orchestration</w:t>
            </w:r>
          </w:p>
        </w:tc>
        <w:tc>
          <w:tcPr>
            <w:tcW w:w="3593" w:type="dxa"/>
          </w:tcPr>
          <w:p w14:paraId="668FE396" w14:textId="435570E7" w:rsidR="000E22B5" w:rsidRDefault="000E22B5" w:rsidP="000E22B5">
            <w:pPr>
              <w:cnfStyle w:val="000000100000" w:firstRow="0" w:lastRow="0" w:firstColumn="0" w:lastColumn="0" w:oddVBand="0" w:evenVBand="0" w:oddHBand="1" w:evenHBand="0" w:firstRowFirstColumn="0" w:firstRowLastColumn="0" w:lastRowFirstColumn="0" w:lastRowLastColumn="0"/>
            </w:pPr>
            <w:r>
              <w:t>Creating an Orchestration Journey</w:t>
            </w:r>
          </w:p>
        </w:tc>
        <w:tc>
          <w:tcPr>
            <w:tcW w:w="1027" w:type="dxa"/>
          </w:tcPr>
          <w:p w14:paraId="391ADA78" w14:textId="05D1D1F1" w:rsidR="000E22B5" w:rsidRDefault="000E22B5" w:rsidP="000E22B5">
            <w:pPr>
              <w:cnfStyle w:val="000000100000" w:firstRow="0" w:lastRow="0" w:firstColumn="0" w:lastColumn="0" w:oddVBand="0" w:evenVBand="0" w:oddHBand="1" w:evenHBand="0" w:firstRowFirstColumn="0" w:firstRowLastColumn="0" w:lastRowFirstColumn="0" w:lastRowLastColumn="0"/>
            </w:pPr>
            <w:r>
              <w:t>No</w:t>
            </w:r>
          </w:p>
        </w:tc>
        <w:tc>
          <w:tcPr>
            <w:tcW w:w="1269" w:type="dxa"/>
          </w:tcPr>
          <w:p w14:paraId="563BF36D" w14:textId="77777777" w:rsidR="000E22B5" w:rsidRDefault="000E22B5" w:rsidP="000E22B5">
            <w:pPr>
              <w:cnfStyle w:val="000000100000" w:firstRow="0" w:lastRow="0" w:firstColumn="0" w:lastColumn="0" w:oddVBand="0" w:evenVBand="0" w:oddHBand="1" w:evenHBand="0" w:firstRowFirstColumn="0" w:firstRowLastColumn="0" w:lastRowFirstColumn="0" w:lastRowLastColumn="0"/>
            </w:pPr>
          </w:p>
        </w:tc>
      </w:tr>
      <w:tr w:rsidR="0017351F" w14:paraId="35C5E131" w14:textId="77777777" w:rsidTr="00636A55">
        <w:tc>
          <w:tcPr>
            <w:cnfStyle w:val="001000000000" w:firstRow="0" w:lastRow="0" w:firstColumn="1" w:lastColumn="0" w:oddVBand="0" w:evenVBand="0" w:oddHBand="0" w:evenHBand="0" w:firstRowFirstColumn="0" w:firstRowLastColumn="0" w:lastRowFirstColumn="0" w:lastRowLastColumn="0"/>
            <w:tcW w:w="1716" w:type="dxa"/>
          </w:tcPr>
          <w:p w14:paraId="2CC697ED" w14:textId="48CE609E" w:rsidR="0017351F" w:rsidRDefault="0017351F" w:rsidP="000E22B5">
            <w:r>
              <w:t>Development</w:t>
            </w:r>
          </w:p>
        </w:tc>
        <w:tc>
          <w:tcPr>
            <w:tcW w:w="3593" w:type="dxa"/>
          </w:tcPr>
          <w:p w14:paraId="59BF3650" w14:textId="5C29F0BC" w:rsidR="0017351F" w:rsidRDefault="0017351F" w:rsidP="000E22B5">
            <w:pPr>
              <w:cnfStyle w:val="000000000000" w:firstRow="0" w:lastRow="0" w:firstColumn="0" w:lastColumn="0" w:oddVBand="0" w:evenVBand="0" w:oddHBand="0" w:evenHBand="0" w:firstRowFirstColumn="0" w:firstRowLastColumn="0" w:lastRowFirstColumn="0" w:lastRowLastColumn="0"/>
            </w:pPr>
            <w:r>
              <w:t>Create Custom Providers</w:t>
            </w:r>
          </w:p>
        </w:tc>
        <w:tc>
          <w:tcPr>
            <w:tcW w:w="1027" w:type="dxa"/>
          </w:tcPr>
          <w:p w14:paraId="17938563" w14:textId="2B4A0961" w:rsidR="0017351F" w:rsidRDefault="0017351F" w:rsidP="000E22B5">
            <w:pPr>
              <w:cnfStyle w:val="000000000000" w:firstRow="0" w:lastRow="0" w:firstColumn="0" w:lastColumn="0" w:oddVBand="0" w:evenVBand="0" w:oddHBand="0" w:evenHBand="0" w:firstRowFirstColumn="0" w:firstRowLastColumn="0" w:lastRowFirstColumn="0" w:lastRowLastColumn="0"/>
            </w:pPr>
            <w:r>
              <w:t>Yes</w:t>
            </w:r>
          </w:p>
        </w:tc>
        <w:tc>
          <w:tcPr>
            <w:tcW w:w="1269" w:type="dxa"/>
          </w:tcPr>
          <w:p w14:paraId="1170F724" w14:textId="77777777" w:rsidR="0017351F" w:rsidRDefault="0017351F" w:rsidP="000E22B5">
            <w:pPr>
              <w:cnfStyle w:val="000000000000" w:firstRow="0" w:lastRow="0" w:firstColumn="0" w:lastColumn="0" w:oddVBand="0" w:evenVBand="0" w:oddHBand="0" w:evenHBand="0" w:firstRowFirstColumn="0" w:firstRowLastColumn="0" w:lastRowFirstColumn="0" w:lastRowLastColumn="0"/>
            </w:pPr>
          </w:p>
        </w:tc>
      </w:tr>
      <w:tr w:rsidR="0017351F" w14:paraId="50E4F3C6" w14:textId="77777777" w:rsidTr="00636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dxa"/>
          </w:tcPr>
          <w:p w14:paraId="2F22DF8F" w14:textId="5B03B7BF" w:rsidR="0017351F" w:rsidRDefault="0017351F" w:rsidP="000E22B5">
            <w:r>
              <w:t>ALM</w:t>
            </w:r>
          </w:p>
        </w:tc>
        <w:tc>
          <w:tcPr>
            <w:tcW w:w="3593" w:type="dxa"/>
          </w:tcPr>
          <w:p w14:paraId="67E74B9C" w14:textId="405539E3" w:rsidR="0017351F" w:rsidRDefault="0017351F" w:rsidP="000E22B5">
            <w:pPr>
              <w:cnfStyle w:val="000000100000" w:firstRow="0" w:lastRow="0" w:firstColumn="0" w:lastColumn="0" w:oddVBand="0" w:evenVBand="0" w:oddHBand="1" w:evenHBand="0" w:firstRowFirstColumn="0" w:firstRowLastColumn="0" w:lastRowFirstColumn="0" w:lastRowLastColumn="0"/>
            </w:pPr>
            <w:r>
              <w:t>Develop an Application Lifecycle Management Strategy</w:t>
            </w:r>
          </w:p>
        </w:tc>
        <w:tc>
          <w:tcPr>
            <w:tcW w:w="1027" w:type="dxa"/>
          </w:tcPr>
          <w:p w14:paraId="2F4C97A2" w14:textId="6750CF24" w:rsidR="0017351F" w:rsidRDefault="0017351F" w:rsidP="000E22B5">
            <w:pPr>
              <w:cnfStyle w:val="000000100000" w:firstRow="0" w:lastRow="0" w:firstColumn="0" w:lastColumn="0" w:oddVBand="0" w:evenVBand="0" w:oddHBand="1" w:evenHBand="0" w:firstRowFirstColumn="0" w:firstRowLastColumn="0" w:lastRowFirstColumn="0" w:lastRowLastColumn="0"/>
            </w:pPr>
            <w:r>
              <w:t>No</w:t>
            </w:r>
          </w:p>
        </w:tc>
        <w:tc>
          <w:tcPr>
            <w:tcW w:w="1269" w:type="dxa"/>
          </w:tcPr>
          <w:p w14:paraId="2861F446" w14:textId="77777777" w:rsidR="0017351F" w:rsidRDefault="0017351F" w:rsidP="000E22B5">
            <w:pPr>
              <w:cnfStyle w:val="000000100000" w:firstRow="0" w:lastRow="0" w:firstColumn="0" w:lastColumn="0" w:oddVBand="0" w:evenVBand="0" w:oddHBand="1" w:evenHBand="0" w:firstRowFirstColumn="0" w:firstRowLastColumn="0" w:lastRowFirstColumn="0" w:lastRowLastColumn="0"/>
            </w:pPr>
          </w:p>
        </w:tc>
      </w:tr>
    </w:tbl>
    <w:p w14:paraId="02389E81" w14:textId="39169052" w:rsidR="00636A55" w:rsidRDefault="00B21EF2" w:rsidP="00991491">
      <w:r>
        <w:tab/>
      </w:r>
      <w:r>
        <w:tab/>
      </w:r>
    </w:p>
    <w:p w14:paraId="31AB69D0" w14:textId="77777777" w:rsidR="00636A55" w:rsidRDefault="00636A55">
      <w:r>
        <w:br w:type="page"/>
      </w:r>
    </w:p>
    <w:p w14:paraId="5F541E2D" w14:textId="77777777" w:rsidR="00991491" w:rsidRPr="00991491" w:rsidRDefault="00991491" w:rsidP="00991491"/>
    <w:p w14:paraId="75195DAF" w14:textId="3BA5F056" w:rsidR="006078D0" w:rsidRDefault="001F6576" w:rsidP="006078D0">
      <w:pPr>
        <w:pStyle w:val="Heading2"/>
      </w:pPr>
      <w:r>
        <w:t>Basic Concepts</w:t>
      </w:r>
    </w:p>
    <w:p w14:paraId="2D55ABC7" w14:textId="4BF389E3" w:rsidR="001F6576" w:rsidRDefault="001F6576" w:rsidP="001F6576">
      <w:r>
        <w:t xml:space="preserve">Understanding the different portals </w:t>
      </w:r>
      <w:hyperlink r:id="rId6" w:history="1">
        <w:r>
          <w:rPr>
            <w:rStyle w:val="Hyperlink"/>
          </w:rPr>
          <w:t>Working with the admin portals and admin centers - Power Platform | Microsoft Learn</w:t>
        </w:r>
      </w:hyperlink>
    </w:p>
    <w:p w14:paraId="69DCC17A" w14:textId="58475A30" w:rsidR="000C76D6" w:rsidRDefault="000C76D6" w:rsidP="001F6576">
      <w:pPr>
        <w:rPr>
          <w:rStyle w:val="Hyperlink"/>
        </w:rPr>
      </w:pPr>
      <w:r>
        <w:t xml:space="preserve">Managing Users </w:t>
      </w:r>
      <w:hyperlink r:id="rId7" w:history="1">
        <w:r>
          <w:rPr>
            <w:rStyle w:val="Hyperlink"/>
          </w:rPr>
          <w:t>Create users - Power Platform | Microsoft Learn</w:t>
        </w:r>
      </w:hyperlink>
    </w:p>
    <w:p w14:paraId="250E77B7" w14:textId="78F4BA27" w:rsidR="00CD5C25" w:rsidRDefault="00CD5C25" w:rsidP="00CD5C25">
      <w:r>
        <w:t xml:space="preserve">For the purpose of this document, there are 2 sections of the application that may be referred to. If </w:t>
      </w:r>
      <w:r w:rsidR="00D95A6C">
        <w:t>the Settings Area is referenced, you can navigate to that area in the bottom left of the Intelligent Order Management and using the selector to switch the Area.</w:t>
      </w:r>
    </w:p>
    <w:p w14:paraId="2A197DA3" w14:textId="70C181B8" w:rsidR="00D95A6C" w:rsidRDefault="00D95A6C" w:rsidP="00CD5C25">
      <w:r>
        <w:rPr>
          <w:noProof/>
        </w:rPr>
        <w:drawing>
          <wp:inline distT="0" distB="0" distL="0" distR="0" wp14:anchorId="4A9A6B1A" wp14:editId="210B96A5">
            <wp:extent cx="3635055" cy="1493649"/>
            <wp:effectExtent l="0" t="0" r="381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8"/>
                    <a:stretch>
                      <a:fillRect/>
                    </a:stretch>
                  </pic:blipFill>
                  <pic:spPr>
                    <a:xfrm>
                      <a:off x="0" y="0"/>
                      <a:ext cx="3635055" cy="1493649"/>
                    </a:xfrm>
                    <a:prstGeom prst="rect">
                      <a:avLst/>
                    </a:prstGeom>
                  </pic:spPr>
                </pic:pic>
              </a:graphicData>
            </a:graphic>
          </wp:inline>
        </w:drawing>
      </w:r>
    </w:p>
    <w:p w14:paraId="1FAA54BA" w14:textId="77777777" w:rsidR="00053708" w:rsidRDefault="00053708" w:rsidP="00CD5C25"/>
    <w:p w14:paraId="4C5FFF5A" w14:textId="77777777" w:rsidR="00053708" w:rsidRPr="00CD5C25" w:rsidRDefault="00053708" w:rsidP="00CD5C25"/>
    <w:p w14:paraId="5B3043A5" w14:textId="5CF426E2" w:rsidR="00D72A7C" w:rsidRDefault="00DD3BA6" w:rsidP="00DD3BA6">
      <w:pPr>
        <w:pStyle w:val="Heading2"/>
      </w:pPr>
      <w:r>
        <w:t>Acquiring Dynamics 365 Intelligent Order Management</w:t>
      </w:r>
    </w:p>
    <w:p w14:paraId="7F8386AF" w14:textId="2D444DFB" w:rsidR="00DD3BA6" w:rsidRDefault="00DD3BA6" w:rsidP="00DD3BA6">
      <w:r>
        <w:t xml:space="preserve">There are 3 primary ways of </w:t>
      </w:r>
      <w:r w:rsidR="00CE285C">
        <w:t xml:space="preserve">getting/testing Intelligent Order Management. </w:t>
      </w:r>
      <w:r w:rsidR="002353C6">
        <w:t xml:space="preserve">Hosted Trial, </w:t>
      </w:r>
      <w:r w:rsidR="009A0340">
        <w:t>Trial and Paid.</w:t>
      </w:r>
    </w:p>
    <w:p w14:paraId="3105D348" w14:textId="2AC45ED1" w:rsidR="0004547F" w:rsidRDefault="009A0340" w:rsidP="0004547F">
      <w:pPr>
        <w:pStyle w:val="Heading3"/>
      </w:pPr>
      <w:r>
        <w:t>Hosted Trial</w:t>
      </w:r>
    </w:p>
    <w:p w14:paraId="134661E8" w14:textId="750CD333" w:rsidR="000F619C" w:rsidRDefault="0004547F" w:rsidP="0004547F">
      <w:r>
        <w:t xml:space="preserve">The trial experience is a 30 day trial that includes demo data, demo providers and allows you to get a look at the product. It is not intended to </w:t>
      </w:r>
      <w:r w:rsidR="002313CD">
        <w:t>be used for a proof of concept or long term projects. This trial is hosted in the Microsoft Cloud</w:t>
      </w:r>
      <w:r w:rsidR="00D45F7A">
        <w:t xml:space="preserve">. </w:t>
      </w:r>
    </w:p>
    <w:p w14:paraId="0121A36D" w14:textId="3B6DC42E" w:rsidR="000F619C" w:rsidRDefault="00254A9D" w:rsidP="0004547F">
      <w:r>
        <w:t xml:space="preserve">For more information and to get started see </w:t>
      </w:r>
      <w:hyperlink r:id="rId9" w:history="1">
        <w:r w:rsidR="000F619C">
          <w:rPr>
            <w:rStyle w:val="Hyperlink"/>
          </w:rPr>
          <w:t>Intelligent Order Management | Microsoft Dynamics 365</w:t>
        </w:r>
      </w:hyperlink>
    </w:p>
    <w:p w14:paraId="138E54C4" w14:textId="4A763538" w:rsidR="00AD7AFE" w:rsidRDefault="00AD7AFE" w:rsidP="00AD7AFE">
      <w:pPr>
        <w:pStyle w:val="Heading3"/>
      </w:pPr>
      <w:r>
        <w:t>Trial</w:t>
      </w:r>
    </w:p>
    <w:p w14:paraId="17963F23" w14:textId="0B25B696" w:rsidR="00AD7AFE" w:rsidRDefault="00AD3C46" w:rsidP="00AD7AFE">
      <w:r>
        <w:t xml:space="preserve">The </w:t>
      </w:r>
      <w:r w:rsidR="00421A88">
        <w:t>T</w:t>
      </w:r>
      <w:r>
        <w:t>rial is available in your own tenant. Follow the instructions for installing an environment, and when selecting the environment type, select Trial.</w:t>
      </w:r>
      <w:r w:rsidR="008B7E52">
        <w:t xml:space="preserve"> This can be used with a Trial license which allows for a 30 day </w:t>
      </w:r>
      <w:r w:rsidR="00E74B9A">
        <w:t>period which can be extended.</w:t>
      </w:r>
    </w:p>
    <w:p w14:paraId="1062EC1D" w14:textId="49CCEA66" w:rsidR="00E74B9A" w:rsidRDefault="00E74B9A" w:rsidP="00E74B9A">
      <w:pPr>
        <w:pStyle w:val="Heading3"/>
      </w:pPr>
      <w:r>
        <w:t>Paid</w:t>
      </w:r>
    </w:p>
    <w:p w14:paraId="70F6E3EC" w14:textId="23A83E58" w:rsidR="00E74B9A" w:rsidRDefault="00E74B9A" w:rsidP="00E74B9A">
      <w:r>
        <w:t>Paid versions of Intelligent Order Management allow</w:t>
      </w:r>
      <w:r w:rsidR="001C6E01">
        <w:t xml:space="preserve"> the product to be used for longer than 60 days. This is the preferred method for </w:t>
      </w:r>
      <w:r w:rsidR="00041DDA">
        <w:t xml:space="preserve">implementation and longer proof of concepts. For Microsoft Certified Partners, there is a Partner license available </w:t>
      </w:r>
      <w:r w:rsidR="003D61C8">
        <w:t xml:space="preserve">that enables a paid environment experience. </w:t>
      </w:r>
      <w:r w:rsidR="00656417">
        <w:t xml:space="preserve">Following this guide, simply select the correct license, and </w:t>
      </w:r>
      <w:r w:rsidR="004B2F54">
        <w:t>setup your environment as needed.</w:t>
      </w:r>
    </w:p>
    <w:p w14:paraId="748BC944" w14:textId="77777777" w:rsidR="00053708" w:rsidRDefault="00053708" w:rsidP="00E74B9A"/>
    <w:p w14:paraId="063E572D" w14:textId="217C4C38" w:rsidR="004B2F54" w:rsidRPr="004B2F54" w:rsidRDefault="004B2F54" w:rsidP="004B2F54">
      <w:pPr>
        <w:pStyle w:val="Heading2"/>
      </w:pPr>
      <w:r>
        <w:lastRenderedPageBreak/>
        <w:t>Licensing</w:t>
      </w:r>
    </w:p>
    <w:p w14:paraId="10D491DD" w14:textId="2A99B147" w:rsidR="008B7E52" w:rsidRDefault="00EF08B4" w:rsidP="00AD7AFE">
      <w:r>
        <w:t>The following licenses are available for Intelligent Order Management</w:t>
      </w:r>
    </w:p>
    <w:p w14:paraId="67E80248" w14:textId="2211E67D" w:rsidR="00EF08B4" w:rsidRDefault="00DF3E54" w:rsidP="00DF3E54">
      <w:pPr>
        <w:pStyle w:val="ListParagraph"/>
        <w:numPr>
          <w:ilvl w:val="0"/>
          <w:numId w:val="1"/>
        </w:numPr>
      </w:pPr>
      <w:r>
        <w:t>Trial – this allows for a 30 day trial able to be extended one time by 30 days for a total of 60 days</w:t>
      </w:r>
      <w:r w:rsidR="00C657C4">
        <w:t xml:space="preserve">. See </w:t>
      </w:r>
      <w:hyperlink r:id="rId10" w:history="1">
        <w:r w:rsidR="00C657C4">
          <w:rPr>
            <w:rStyle w:val="Hyperlink"/>
          </w:rPr>
          <w:t>Get trial licenses for Intelligent Order Management | Microsoft Learn</w:t>
        </w:r>
      </w:hyperlink>
      <w:r w:rsidR="00C657C4">
        <w:t xml:space="preserve"> for more information.</w:t>
      </w:r>
    </w:p>
    <w:p w14:paraId="23B3A991" w14:textId="361904F7" w:rsidR="00DF3E54" w:rsidRDefault="00DF3E54" w:rsidP="00DF3E54">
      <w:pPr>
        <w:pStyle w:val="ListParagraph"/>
        <w:numPr>
          <w:ilvl w:val="0"/>
          <w:numId w:val="1"/>
        </w:numPr>
      </w:pPr>
      <w:r>
        <w:t>Partner – long term license available to Microsoft Certified Partners</w:t>
      </w:r>
      <w:r w:rsidR="00C657C4">
        <w:t xml:space="preserve">. </w:t>
      </w:r>
    </w:p>
    <w:p w14:paraId="19023E17" w14:textId="4D2768EC" w:rsidR="00DF3E54" w:rsidRDefault="00DF3E54" w:rsidP="00DF3E54">
      <w:pPr>
        <w:pStyle w:val="ListParagraph"/>
        <w:numPr>
          <w:ilvl w:val="0"/>
          <w:numId w:val="1"/>
        </w:numPr>
      </w:pPr>
      <w:r>
        <w:t>Paid</w:t>
      </w:r>
    </w:p>
    <w:p w14:paraId="6584135A" w14:textId="55D8BA91" w:rsidR="00A54AD5" w:rsidRDefault="00A54AD5" w:rsidP="00A54AD5">
      <w:pPr>
        <w:pStyle w:val="ListParagraph"/>
        <w:numPr>
          <w:ilvl w:val="1"/>
          <w:numId w:val="1"/>
        </w:numPr>
      </w:pPr>
      <w:r>
        <w:t>1000 order lines/month available as part of Microsoft Supply Chain Management</w:t>
      </w:r>
    </w:p>
    <w:p w14:paraId="7A1C84A6" w14:textId="2E5336FD" w:rsidR="00A56E5E" w:rsidRDefault="00A54AD5" w:rsidP="00A56E5E">
      <w:pPr>
        <w:pStyle w:val="ListParagraph"/>
        <w:numPr>
          <w:ilvl w:val="1"/>
          <w:numId w:val="1"/>
        </w:numPr>
      </w:pPr>
      <w:r>
        <w:t xml:space="preserve">$300 per 1000 order lines/month </w:t>
      </w:r>
      <w:r w:rsidR="00A56E5E">
        <w:t>as a standalone product. Discounts may be available for higher volume usage. Work with your Account Executive for acquiring this license</w:t>
      </w:r>
    </w:p>
    <w:p w14:paraId="0E1BAB77" w14:textId="77777777" w:rsidR="00053708" w:rsidRDefault="00053708" w:rsidP="00053708"/>
    <w:p w14:paraId="73EF3C00" w14:textId="29A2F565" w:rsidR="00240606" w:rsidRDefault="00FC5C0E" w:rsidP="00FB43D0">
      <w:pPr>
        <w:pStyle w:val="Heading2"/>
      </w:pPr>
      <w:r>
        <w:t>Installation</w:t>
      </w:r>
    </w:p>
    <w:p w14:paraId="65172CA1" w14:textId="606ADED4" w:rsidR="00FC5C0E" w:rsidRDefault="00FC5C0E" w:rsidP="00FC5C0E">
      <w:r>
        <w:t>Once you have acquired licenses for Intelligent Order Management, you will need to determine what method you will use to install the product.</w:t>
      </w:r>
    </w:p>
    <w:p w14:paraId="5135F342" w14:textId="77777777" w:rsidR="00C1444C" w:rsidRDefault="00C1444C" w:rsidP="00FC5C0E"/>
    <w:p w14:paraId="5837999D" w14:textId="15C8C9AF" w:rsidR="00FC5C0E" w:rsidRDefault="0072571E" w:rsidP="0072571E">
      <w:pPr>
        <w:pStyle w:val="Heading3"/>
      </w:pPr>
      <w:r>
        <w:t>Using Intelligent Order Management with Finance and Operations (dual-write)</w:t>
      </w:r>
    </w:p>
    <w:p w14:paraId="0D0A09CC" w14:textId="1AF6A273" w:rsidR="0072571E" w:rsidRDefault="0072571E" w:rsidP="0072571E">
      <w:r>
        <w:t>If you are using Finance and Operations it is preferred to create the environment by using Lifecycle Services</w:t>
      </w:r>
      <w:r w:rsidR="00C76938">
        <w:t xml:space="preserve"> and linking your Power Platform environment to Finance and Operations from there.</w:t>
      </w:r>
    </w:p>
    <w:p w14:paraId="09D72470" w14:textId="047CF4F1" w:rsidR="00C76938" w:rsidRDefault="00044FC7" w:rsidP="0072571E">
      <w:r>
        <w:rPr>
          <w:b/>
          <w:bCs/>
        </w:rPr>
        <w:t xml:space="preserve">If you do not have a Finance and Operations </w:t>
      </w:r>
      <w:r w:rsidR="00775286">
        <w:rPr>
          <w:b/>
          <w:bCs/>
        </w:rPr>
        <w:t xml:space="preserve">deployment, see </w:t>
      </w:r>
      <w:hyperlink r:id="rId11" w:anchor="enable-during-deploy" w:history="1">
        <w:r w:rsidR="00775286">
          <w:rPr>
            <w:rStyle w:val="Hyperlink"/>
          </w:rPr>
          <w:t>Enable the Microsoft Power Platform integration - Finance &amp; Operations | Dynamics 365 | Microsoft Learn</w:t>
        </w:r>
      </w:hyperlink>
    </w:p>
    <w:p w14:paraId="2A43D518" w14:textId="6904911A" w:rsidR="00775286" w:rsidRDefault="00775286" w:rsidP="0072571E">
      <w:r>
        <w:rPr>
          <w:b/>
          <w:bCs/>
        </w:rPr>
        <w:t xml:space="preserve">If you already have a Finance and Operations deployment, but have not enabled Power Platform see </w:t>
      </w:r>
      <w:hyperlink r:id="rId12" w:history="1">
        <w:r w:rsidR="00794E73">
          <w:rPr>
            <w:rStyle w:val="Hyperlink"/>
          </w:rPr>
          <w:t>Dual-write setup from Lifecycle Services - Finance &amp; Operations | Dynamics 365 | Microsoft Learn</w:t>
        </w:r>
      </w:hyperlink>
    </w:p>
    <w:p w14:paraId="4FC76369" w14:textId="4890514D" w:rsidR="00067F68" w:rsidRDefault="00067F68" w:rsidP="0072571E">
      <w:pPr>
        <w:rPr>
          <w:rStyle w:val="Hyperlink"/>
        </w:rPr>
      </w:pPr>
      <w:r>
        <w:rPr>
          <w:b/>
          <w:bCs/>
        </w:rPr>
        <w:t xml:space="preserve">If you already have Finance and Operations and Power Platform w/ Dataverse see </w:t>
      </w:r>
      <w:hyperlink r:id="rId13" w:anchor="enable-after-deploy" w:history="1">
        <w:r>
          <w:rPr>
            <w:rStyle w:val="Hyperlink"/>
          </w:rPr>
          <w:t>Enable the Microsoft Power Platform integration - Finance &amp; Operations | Dynamics 365 | Microsoft Learn</w:t>
        </w:r>
      </w:hyperlink>
    </w:p>
    <w:p w14:paraId="7089C69C" w14:textId="77777777" w:rsidR="00C1444C" w:rsidRDefault="00C1444C" w:rsidP="0072571E">
      <w:pPr>
        <w:rPr>
          <w:rStyle w:val="Hyperlink"/>
        </w:rPr>
      </w:pPr>
    </w:p>
    <w:p w14:paraId="2A955DFC" w14:textId="77777777" w:rsidR="00C1444C" w:rsidRDefault="00C1444C" w:rsidP="0072571E"/>
    <w:p w14:paraId="17A98992" w14:textId="4ECD701D" w:rsidR="0011407A" w:rsidRDefault="0011407A" w:rsidP="0011407A">
      <w:pPr>
        <w:pStyle w:val="Heading3"/>
      </w:pPr>
      <w:r>
        <w:t>Intelligent Order Management Standalone (no dual-write)</w:t>
      </w:r>
    </w:p>
    <w:p w14:paraId="1BA32D71" w14:textId="761A7273" w:rsidR="0011407A" w:rsidRDefault="0011407A" w:rsidP="0011407A">
      <w:r>
        <w:t xml:space="preserve">In order to install Intelligent Order Management as a standalone application, follow the guide at </w:t>
      </w:r>
      <w:hyperlink r:id="rId14" w:history="1">
        <w:r w:rsidR="008731DD">
          <w:rPr>
            <w:rStyle w:val="Hyperlink"/>
          </w:rPr>
          <w:t>Install Dynamics 365 Intelligent Order Management | Microsoft Learn</w:t>
        </w:r>
      </w:hyperlink>
    </w:p>
    <w:p w14:paraId="3780C098" w14:textId="77777777" w:rsidR="008731DD" w:rsidRDefault="008731DD" w:rsidP="0011407A"/>
    <w:p w14:paraId="23D70173" w14:textId="78C10DF8" w:rsidR="008731DD" w:rsidRDefault="008731DD" w:rsidP="008731DD">
      <w:pPr>
        <w:pStyle w:val="Heading2"/>
      </w:pPr>
      <w:r>
        <w:t>Configuration</w:t>
      </w:r>
    </w:p>
    <w:p w14:paraId="766F1B27" w14:textId="6607FEC2" w:rsidR="008731DD" w:rsidRDefault="0006113C" w:rsidP="0006113C">
      <w:pPr>
        <w:pStyle w:val="Heading3"/>
      </w:pPr>
      <w:r>
        <w:t>System Activation</w:t>
      </w:r>
    </w:p>
    <w:p w14:paraId="60BFDFB5" w14:textId="0B0AF0C1" w:rsidR="00152CE1" w:rsidRDefault="00152CE1" w:rsidP="00152CE1">
      <w:r>
        <w:t xml:space="preserve">After installation, it is required to activate the system. You will configure the initial connections to Power Platform and Dataverse here. </w:t>
      </w:r>
      <w:r>
        <w:rPr>
          <w:b/>
          <w:bCs/>
        </w:rPr>
        <w:t>It is recommended that a service account be used to configure these connections.</w:t>
      </w:r>
    </w:p>
    <w:p w14:paraId="03A94858" w14:textId="1F399C23" w:rsidR="002445AC" w:rsidRPr="00152CE1" w:rsidRDefault="002445AC" w:rsidP="00152CE1">
      <w:r>
        <w:lastRenderedPageBreak/>
        <w:t>During activation, Intelligent Order Management will create the backend power automate flows and turn them on. These flows are required for the system and providers to run.</w:t>
      </w:r>
    </w:p>
    <w:p w14:paraId="3BC869D1" w14:textId="4B0EF025" w:rsidR="0006113C" w:rsidRDefault="0006113C" w:rsidP="0006113C">
      <w:r>
        <w:t>Follow the guide here to activate the initial connections in the system</w:t>
      </w:r>
      <w:r w:rsidR="003C373C">
        <w:t xml:space="preserve"> </w:t>
      </w:r>
      <w:hyperlink r:id="rId15" w:history="1">
        <w:r w:rsidR="003C373C">
          <w:rPr>
            <w:rStyle w:val="Hyperlink"/>
          </w:rPr>
          <w:t>Set up an environment | Microsoft Learn</w:t>
        </w:r>
      </w:hyperlink>
    </w:p>
    <w:p w14:paraId="5388CDC8" w14:textId="77777777" w:rsidR="00C1444C" w:rsidRDefault="00C1444C" w:rsidP="0006113C"/>
    <w:p w14:paraId="52B6CC1B" w14:textId="34F7BF79" w:rsidR="00435062" w:rsidRDefault="007B27AC" w:rsidP="007B27AC">
      <w:pPr>
        <w:pStyle w:val="Heading3"/>
      </w:pPr>
      <w:r>
        <w:t>Enable Features</w:t>
      </w:r>
    </w:p>
    <w:p w14:paraId="28747B39" w14:textId="1C4BBC55" w:rsidR="00C57E22" w:rsidRDefault="00532248" w:rsidP="00C57E22">
      <w:r>
        <w:t xml:space="preserve">There are some additional features that are enabled or disabled by default by navigating to the </w:t>
      </w:r>
      <w:r w:rsidRPr="00EF0A30">
        <w:rPr>
          <w:b/>
          <w:bCs/>
        </w:rPr>
        <w:t>Settings Area &gt; General Settings</w:t>
      </w:r>
      <w:r w:rsidR="00EF0A30">
        <w:t>. You should review these and decide if they are applicable to your system or not.</w:t>
      </w:r>
    </w:p>
    <w:p w14:paraId="710ABBE2" w14:textId="6A94CD9F" w:rsidR="00CB5FF8" w:rsidRDefault="00CB5FF8" w:rsidP="00C57E22">
      <w:r>
        <w:t xml:space="preserve">At this </w:t>
      </w:r>
      <w:r w:rsidR="000F06C9">
        <w:t>time you</w:t>
      </w:r>
      <w:r>
        <w:t xml:space="preserve"> might want to enable Bing Maps for your environment</w:t>
      </w:r>
      <w:r w:rsidR="005609D7">
        <w:t>.</w:t>
      </w:r>
      <w:r w:rsidR="005609D7" w:rsidRPr="005609D7">
        <w:t xml:space="preserve"> </w:t>
      </w:r>
      <w:r w:rsidR="005609D7">
        <w:t>This is required for some functionality such as fulfillment with distance determination</w:t>
      </w:r>
      <w:r w:rsidR="005609D7">
        <w:t>.</w:t>
      </w:r>
      <w:r>
        <w:t xml:space="preserve"> </w:t>
      </w:r>
      <w:hyperlink r:id="rId16" w:history="1">
        <w:r>
          <w:rPr>
            <w:rStyle w:val="Hyperlink"/>
          </w:rPr>
          <w:t>Enable Bing Maps for your environment | Microsoft Learn</w:t>
        </w:r>
      </w:hyperlink>
    </w:p>
    <w:p w14:paraId="3390E70F" w14:textId="51BDFB7D" w:rsidR="00CB5FF8" w:rsidRDefault="00FF2778" w:rsidP="00C57E22">
      <w:r>
        <w:t xml:space="preserve">Now is also a good time to determine if you want to use the Timeline feature to track history on entities </w:t>
      </w:r>
      <w:hyperlink r:id="rId17" w:history="1">
        <w:r>
          <w:rPr>
            <w:rStyle w:val="Hyperlink"/>
          </w:rPr>
          <w:t>Enable timeline capabilities | Microsoft Learn</w:t>
        </w:r>
      </w:hyperlink>
    </w:p>
    <w:p w14:paraId="3178A814" w14:textId="354D5DB0" w:rsidR="005A6E43" w:rsidRDefault="005A6E43" w:rsidP="00C57E22">
      <w:r>
        <w:t>You may also want to enable Alerts. Currently there is no documentation for this as it is in Private Preview.</w:t>
      </w:r>
    </w:p>
    <w:p w14:paraId="067FC2FC" w14:textId="77777777" w:rsidR="00C1444C" w:rsidRDefault="00C1444C" w:rsidP="00C57E22"/>
    <w:p w14:paraId="6C732583" w14:textId="4E5137E7" w:rsidR="00346937" w:rsidRDefault="00346937" w:rsidP="00346937">
      <w:pPr>
        <w:pStyle w:val="Heading3"/>
      </w:pPr>
      <w:r>
        <w:t>Email Functionality and Templates</w:t>
      </w:r>
    </w:p>
    <w:p w14:paraId="06626C45" w14:textId="736CB741" w:rsidR="00346937" w:rsidRPr="00346937" w:rsidRDefault="00346937" w:rsidP="00346937">
      <w:r>
        <w:t xml:space="preserve">Setup any email templates that your system may need by following these instructions </w:t>
      </w:r>
      <w:hyperlink r:id="rId18" w:history="1">
        <w:r w:rsidR="0072617B">
          <w:rPr>
            <w:rStyle w:val="Hyperlink"/>
          </w:rPr>
          <w:t>Email capabilities in Dynamics 365 Intelligent Order Management | Microsoft Learn</w:t>
        </w:r>
      </w:hyperlink>
    </w:p>
    <w:p w14:paraId="00BD2D87" w14:textId="168BEAD4" w:rsidR="0069595A" w:rsidRDefault="0069595A" w:rsidP="00864FC2">
      <w:pPr>
        <w:pStyle w:val="Heading3"/>
      </w:pPr>
      <w:r>
        <w:t>Finance and Operations</w:t>
      </w:r>
    </w:p>
    <w:p w14:paraId="2B017672" w14:textId="28F26570" w:rsidR="0069595A" w:rsidRDefault="0069595A" w:rsidP="0069595A">
      <w:r>
        <w:t xml:space="preserve">If you are integrating with Finance and Operations, you will need to enable the provider </w:t>
      </w:r>
      <w:hyperlink r:id="rId19" w:history="1">
        <w:r w:rsidR="00991491">
          <w:rPr>
            <w:rStyle w:val="Hyperlink"/>
          </w:rPr>
          <w:t>Set up the Dynamics 365 Finance + Operations provider | Microsoft Learn</w:t>
        </w:r>
      </w:hyperlink>
    </w:p>
    <w:p w14:paraId="300C7EC5" w14:textId="6582A3C0" w:rsidR="00592B40" w:rsidRDefault="00592B40" w:rsidP="0069595A">
      <w:pPr>
        <w:rPr>
          <w:rStyle w:val="Hyperlink"/>
        </w:rPr>
      </w:pPr>
      <w:r>
        <w:t xml:space="preserve">You will need to configure dual write </w:t>
      </w:r>
      <w:r w:rsidR="00F6106F">
        <w:t xml:space="preserve">using the above article </w:t>
      </w:r>
      <w:r>
        <w:t xml:space="preserve">to enable data to be written to and from Intelligent Order Management </w:t>
      </w:r>
      <w:hyperlink r:id="rId20" w:history="1">
        <w:r>
          <w:rPr>
            <w:rStyle w:val="Hyperlink"/>
          </w:rPr>
          <w:t>Guidance for dual-write setup - Finance &amp; Operations | Dynamics 365 | Microsoft Learn</w:t>
        </w:r>
      </w:hyperlink>
    </w:p>
    <w:p w14:paraId="6F5130A3" w14:textId="77777777" w:rsidR="00B23C6E" w:rsidRPr="00B23C6E" w:rsidRDefault="00B23C6E" w:rsidP="0069595A">
      <w:pPr>
        <w:rPr>
          <w:color w:val="0000FF"/>
          <w:u w:val="single"/>
        </w:rPr>
      </w:pPr>
    </w:p>
    <w:p w14:paraId="21DE0341" w14:textId="42EFF1B2" w:rsidR="00C57E22" w:rsidRDefault="000102FD" w:rsidP="00864FC2">
      <w:pPr>
        <w:pStyle w:val="Heading3"/>
      </w:pPr>
      <w:r>
        <w:t>Inventory Visibility</w:t>
      </w:r>
    </w:p>
    <w:p w14:paraId="583E12B5" w14:textId="1FD644E9" w:rsidR="000102FD" w:rsidRDefault="000102FD" w:rsidP="000102FD">
      <w:r>
        <w:t>If you are using Inventory Visibility, you may need to install additional components, and then setup your inventory measurements.</w:t>
      </w:r>
    </w:p>
    <w:p w14:paraId="7AAE24FF" w14:textId="26B85EEB" w:rsidR="000102FD" w:rsidRDefault="000102FD" w:rsidP="000102FD">
      <w:r>
        <w:t xml:space="preserve">If you are using Finance and Operations, make sure to install the add-in </w:t>
      </w:r>
      <w:hyperlink r:id="rId21" w:history="1">
        <w:r>
          <w:rPr>
            <w:rStyle w:val="Hyperlink"/>
          </w:rPr>
          <w:t>Install the Inventory Visibility Add-in - Supply Chain Management | Dynamics 365 | Microsoft Learn</w:t>
        </w:r>
      </w:hyperlink>
    </w:p>
    <w:p w14:paraId="31EF292A" w14:textId="60CB6102" w:rsidR="000102FD" w:rsidRDefault="00F4518E" w:rsidP="000102FD">
      <w:r>
        <w:t xml:space="preserve">Once you are ready to go, setup your measurements </w:t>
      </w:r>
      <w:r w:rsidR="00BD705A">
        <w:t xml:space="preserve">as defined in </w:t>
      </w:r>
      <w:hyperlink r:id="rId22" w:history="1">
        <w:r w:rsidR="00D5200A">
          <w:rPr>
            <w:rStyle w:val="Hyperlink"/>
          </w:rPr>
          <w:t>Set up Inventory Visibility provider | Microsoft Learn</w:t>
        </w:r>
      </w:hyperlink>
    </w:p>
    <w:p w14:paraId="2167260C" w14:textId="3E5EFC5C" w:rsidR="00FC55A1" w:rsidRDefault="00FC55A1" w:rsidP="000102FD">
      <w:r>
        <w:t xml:space="preserve">Next you will setup your inventory dashboards </w:t>
      </w:r>
      <w:hyperlink r:id="rId23" w:history="1">
        <w:r>
          <w:rPr>
            <w:rStyle w:val="Hyperlink"/>
          </w:rPr>
          <w:t>Inventory dashboards | Microsoft Learn</w:t>
        </w:r>
      </w:hyperlink>
    </w:p>
    <w:p w14:paraId="01501082" w14:textId="11E86C77" w:rsidR="001871F0" w:rsidRDefault="001F190C" w:rsidP="000102FD">
      <w:r>
        <w:lastRenderedPageBreak/>
        <w:t>Next</w:t>
      </w:r>
      <w:r w:rsidR="001871F0">
        <w:t xml:space="preserve"> you will setup your allocation. You may need to have already done Data Migration first. </w:t>
      </w:r>
      <w:hyperlink r:id="rId24" w:history="1">
        <w:r w:rsidR="001871F0">
          <w:rPr>
            <w:rStyle w:val="Hyperlink"/>
          </w:rPr>
          <w:t>Set up inventory allocation | Microsoft Learn</w:t>
        </w:r>
      </w:hyperlink>
    </w:p>
    <w:p w14:paraId="38940655" w14:textId="32790AFF" w:rsidR="001F190C" w:rsidRDefault="00DF4F21" w:rsidP="000102FD">
      <w:r>
        <w:t xml:space="preserve">Next, setup Available to Promise capabilities </w:t>
      </w:r>
      <w:hyperlink r:id="rId25" w:history="1">
        <w:r>
          <w:rPr>
            <w:rStyle w:val="Hyperlink"/>
          </w:rPr>
          <w:t>Set up available-to-promise inventory capabilities | Microsoft Learn</w:t>
        </w:r>
      </w:hyperlink>
    </w:p>
    <w:p w14:paraId="03EBA87B" w14:textId="6D6EF93F" w:rsidR="00DF4F21" w:rsidRDefault="00DF4F21" w:rsidP="000102FD">
      <w:r>
        <w:t xml:space="preserve">Finally, setup Backorder and Preorder functionality </w:t>
      </w:r>
      <w:hyperlink r:id="rId26" w:history="1">
        <w:r>
          <w:rPr>
            <w:rStyle w:val="Hyperlink"/>
          </w:rPr>
          <w:t>Set up backorder and preorder functionality | Microsoft Learn</w:t>
        </w:r>
      </w:hyperlink>
    </w:p>
    <w:p w14:paraId="22F8577A" w14:textId="77777777" w:rsidR="00C1444C" w:rsidRDefault="00C1444C" w:rsidP="000102FD"/>
    <w:p w14:paraId="4CC32D1C" w14:textId="1F949BE5" w:rsidR="00D5200A" w:rsidRDefault="00D5200A" w:rsidP="00864FC2">
      <w:pPr>
        <w:pStyle w:val="Heading3"/>
      </w:pPr>
      <w:r>
        <w:t>Fulfillment Optimization (DOM/FRO)</w:t>
      </w:r>
    </w:p>
    <w:p w14:paraId="1F25DF51" w14:textId="07B86893" w:rsidR="00D5200A" w:rsidRDefault="00D5200A" w:rsidP="00D5200A">
      <w:r>
        <w:t xml:space="preserve">One of the advantages of Intelligent Order Management is the Fulfillment Optimization Engine which can use a set of rules and constraints to manage the optimal location an order product can be fulfilled from. </w:t>
      </w:r>
      <w:hyperlink r:id="rId27" w:history="1">
        <w:r w:rsidR="00C400F8">
          <w:rPr>
            <w:rStyle w:val="Hyperlink"/>
          </w:rPr>
          <w:t>Fulfillment and Returns Optimization provider overview | Microsoft Learn</w:t>
        </w:r>
      </w:hyperlink>
    </w:p>
    <w:p w14:paraId="6E0D5807" w14:textId="4F2D450F" w:rsidR="00C400F8" w:rsidRDefault="00C400F8" w:rsidP="00D5200A">
      <w:r>
        <w:t xml:space="preserve">First you will need to setup the Provider </w:t>
      </w:r>
      <w:hyperlink r:id="rId28" w:history="1">
        <w:r>
          <w:rPr>
            <w:rStyle w:val="Hyperlink"/>
          </w:rPr>
          <w:t>Set up the Fulfillment and Returns Optimization provider | Microsoft Learn</w:t>
        </w:r>
      </w:hyperlink>
    </w:p>
    <w:p w14:paraId="7C76A164" w14:textId="424E161B" w:rsidR="00AA0796" w:rsidRDefault="00564DBB" w:rsidP="00D5200A">
      <w:r>
        <w:t>Finally you will need to configure Fulfillment Optimization to match your business processes</w:t>
      </w:r>
      <w:r w:rsidR="00AA0796">
        <w:t>:</w:t>
      </w:r>
    </w:p>
    <w:p w14:paraId="1166EDE5" w14:textId="3AD833B5" w:rsidR="00AA0796" w:rsidRDefault="00000000" w:rsidP="00D5200A">
      <w:hyperlink r:id="rId29" w:history="1">
        <w:r w:rsidR="00AA0796">
          <w:rPr>
            <w:rStyle w:val="Hyperlink"/>
          </w:rPr>
          <w:t>Intelligent Fulfillment Optimization architecture | Microsoft Learn</w:t>
        </w:r>
      </w:hyperlink>
    </w:p>
    <w:p w14:paraId="402BBD04" w14:textId="39308A6C" w:rsidR="00C400F8" w:rsidRDefault="00000000" w:rsidP="00D5200A">
      <w:hyperlink r:id="rId30" w:history="1">
        <w:r w:rsidR="00564DBB">
          <w:rPr>
            <w:rStyle w:val="Hyperlink"/>
          </w:rPr>
          <w:t>Fulfillment and Returns Optimization provider overview | Microsoft Learn</w:t>
        </w:r>
      </w:hyperlink>
    </w:p>
    <w:p w14:paraId="1AE34B19" w14:textId="77777777" w:rsidR="001D0B3B" w:rsidRDefault="001D0B3B" w:rsidP="00D5200A"/>
    <w:p w14:paraId="45846F3F" w14:textId="550D20F3" w:rsidR="00864FC2" w:rsidRDefault="00864FC2" w:rsidP="00864FC2">
      <w:pPr>
        <w:pStyle w:val="Heading2"/>
      </w:pPr>
      <w:r>
        <w:t>Data Migration</w:t>
      </w:r>
    </w:p>
    <w:p w14:paraId="24C65B85" w14:textId="6B47B6F6" w:rsidR="00864FC2" w:rsidRDefault="00BC0D44" w:rsidP="00864FC2">
      <w:r>
        <w:t xml:space="preserve">You will need to migrate data that is not supplied by a Provider into Intelligent Order Management. For example, you may have </w:t>
      </w:r>
      <w:r w:rsidR="00AA01EF">
        <w:t>a custom provider that brings in Product data. If you do not, you will need to get Product data into Intelligent Order Management in another way.</w:t>
      </w:r>
      <w:r w:rsidR="003E1647">
        <w:t xml:space="preserve"> For more information on the types of Data within Intelligent Order Management see </w:t>
      </w:r>
      <w:hyperlink r:id="rId31" w:history="1">
        <w:r w:rsidR="003E1647">
          <w:rPr>
            <w:rStyle w:val="Hyperlink"/>
          </w:rPr>
          <w:t>Data management | Microsoft Learn</w:t>
        </w:r>
      </w:hyperlink>
    </w:p>
    <w:p w14:paraId="2C5CEF34" w14:textId="2E20014E" w:rsidR="00EC7DCE" w:rsidRDefault="00EC7DCE" w:rsidP="00EC7DCE">
      <w:pPr>
        <w:pStyle w:val="Heading3"/>
      </w:pPr>
      <w:r>
        <w:t>Option 1 – Dual Write from Finance and Operations</w:t>
      </w:r>
    </w:p>
    <w:p w14:paraId="2CB6ADC6" w14:textId="54815272" w:rsidR="00EC7DCE" w:rsidRDefault="00EC7DCE" w:rsidP="00EC7DCE">
      <w:r>
        <w:t>If you are using Finance and Operations, you can use dual write to do an initial synchronization.</w:t>
      </w:r>
      <w:r w:rsidR="00870543">
        <w:t xml:space="preserve"> See the initial sync guidance here </w:t>
      </w:r>
      <w:hyperlink r:id="rId32" w:history="1">
        <w:r w:rsidR="00870543">
          <w:rPr>
            <w:rStyle w:val="Hyperlink"/>
          </w:rPr>
          <w:t>Considerations for initial synchronization - Finance &amp; Operations | Dynamics 365 | Microsoft Learn</w:t>
        </w:r>
      </w:hyperlink>
    </w:p>
    <w:p w14:paraId="478C4343" w14:textId="669614D0" w:rsidR="00C1444C" w:rsidRDefault="00D43CFC" w:rsidP="00EC7DCE">
      <w:r>
        <w:t xml:space="preserve">Here are a list of entities that you should consider enabling for Dual Write </w:t>
      </w:r>
      <w:r w:rsidR="007141A8">
        <w:t>for their use within Intelligent Order Management</w:t>
      </w:r>
    </w:p>
    <w:p w14:paraId="71D050E3" w14:textId="77777777" w:rsidR="007141A8" w:rsidRDefault="007141A8" w:rsidP="007141A8"/>
    <w:tbl>
      <w:tblPr>
        <w:tblW w:w="8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0"/>
        <w:gridCol w:w="3892"/>
      </w:tblGrid>
      <w:tr w:rsidR="007141A8" w:rsidRPr="007D462C" w14:paraId="14B674B6" w14:textId="77777777" w:rsidTr="00DD110D">
        <w:trPr>
          <w:trHeight w:val="290"/>
        </w:trPr>
        <w:tc>
          <w:tcPr>
            <w:tcW w:w="4760" w:type="dxa"/>
            <w:shd w:val="clear" w:color="auto" w:fill="auto"/>
            <w:noWrap/>
            <w:vAlign w:val="bottom"/>
            <w:hideMark/>
          </w:tcPr>
          <w:p w14:paraId="5FBC0C0C" w14:textId="77777777" w:rsidR="007141A8" w:rsidRPr="007D462C" w:rsidRDefault="007141A8" w:rsidP="00DD110D">
            <w:pPr>
              <w:spacing w:after="0" w:line="240" w:lineRule="auto"/>
              <w:jc w:val="center"/>
              <w:rPr>
                <w:rFonts w:ascii="Calibri" w:eastAsia="Times New Roman" w:hAnsi="Calibri" w:cs="Calibri"/>
                <w:b/>
                <w:bCs/>
                <w:color w:val="000000"/>
                <w:u w:val="single"/>
                <w:lang w:eastAsia="zh-CN"/>
              </w:rPr>
            </w:pPr>
            <w:r w:rsidRPr="007D462C">
              <w:rPr>
                <w:rFonts w:ascii="Calibri" w:eastAsia="Times New Roman" w:hAnsi="Calibri" w:cs="Calibri"/>
                <w:b/>
                <w:bCs/>
                <w:color w:val="000000"/>
                <w:u w:val="single"/>
                <w:lang w:eastAsia="zh-CN"/>
              </w:rPr>
              <w:t xml:space="preserve">F&amp;O </w:t>
            </w:r>
          </w:p>
        </w:tc>
        <w:tc>
          <w:tcPr>
            <w:tcW w:w="3892" w:type="dxa"/>
            <w:shd w:val="clear" w:color="auto" w:fill="auto"/>
            <w:noWrap/>
            <w:vAlign w:val="bottom"/>
            <w:hideMark/>
          </w:tcPr>
          <w:p w14:paraId="4C2724AA" w14:textId="77777777" w:rsidR="007141A8" w:rsidRPr="007D462C" w:rsidRDefault="007141A8" w:rsidP="00DD110D">
            <w:pPr>
              <w:spacing w:after="0" w:line="240" w:lineRule="auto"/>
              <w:jc w:val="center"/>
              <w:rPr>
                <w:rFonts w:ascii="Calibri" w:eastAsia="Times New Roman" w:hAnsi="Calibri" w:cs="Calibri"/>
                <w:b/>
                <w:bCs/>
                <w:color w:val="000000"/>
                <w:u w:val="single"/>
                <w:lang w:eastAsia="zh-CN"/>
              </w:rPr>
            </w:pPr>
            <w:r w:rsidRPr="007D462C">
              <w:rPr>
                <w:rFonts w:ascii="Calibri" w:eastAsia="Times New Roman" w:hAnsi="Calibri" w:cs="Calibri"/>
                <w:b/>
                <w:bCs/>
                <w:color w:val="000000"/>
                <w:u w:val="single"/>
                <w:lang w:eastAsia="zh-CN"/>
              </w:rPr>
              <w:t>Dataverse</w:t>
            </w:r>
          </w:p>
        </w:tc>
      </w:tr>
      <w:tr w:rsidR="007141A8" w:rsidRPr="007D462C" w14:paraId="0EF29D13" w14:textId="77777777" w:rsidTr="00DD110D">
        <w:trPr>
          <w:trHeight w:val="290"/>
        </w:trPr>
        <w:tc>
          <w:tcPr>
            <w:tcW w:w="4760" w:type="dxa"/>
            <w:shd w:val="clear" w:color="auto" w:fill="auto"/>
            <w:noWrap/>
          </w:tcPr>
          <w:p w14:paraId="36A8339F" w14:textId="77777777" w:rsidR="007141A8" w:rsidRPr="007D462C" w:rsidRDefault="007141A8" w:rsidP="00DD110D">
            <w:pPr>
              <w:spacing w:after="0" w:line="240" w:lineRule="auto"/>
              <w:rPr>
                <w:rFonts w:ascii="Calibri" w:eastAsia="Times New Roman" w:hAnsi="Calibri" w:cs="Calibri"/>
                <w:b/>
                <w:bCs/>
                <w:color w:val="000000"/>
                <w:u w:val="single"/>
                <w:lang w:eastAsia="zh-CN"/>
              </w:rPr>
            </w:pPr>
            <w:r w:rsidRPr="007D462C">
              <w:rPr>
                <w:rFonts w:ascii="Calibri" w:eastAsia="Times New Roman" w:hAnsi="Calibri" w:cs="Calibri"/>
                <w:color w:val="000000"/>
                <w:lang w:eastAsia="zh-CN"/>
              </w:rPr>
              <w:t>All products</w:t>
            </w:r>
          </w:p>
        </w:tc>
        <w:tc>
          <w:tcPr>
            <w:tcW w:w="3892" w:type="dxa"/>
            <w:shd w:val="clear" w:color="auto" w:fill="auto"/>
            <w:noWrap/>
          </w:tcPr>
          <w:p w14:paraId="6DD13BDE" w14:textId="77777777" w:rsidR="007141A8" w:rsidRPr="007D462C" w:rsidRDefault="007141A8" w:rsidP="00DD110D">
            <w:pPr>
              <w:spacing w:after="0" w:line="240" w:lineRule="auto"/>
              <w:rPr>
                <w:rFonts w:ascii="Calibri" w:eastAsia="Times New Roman" w:hAnsi="Calibri" w:cs="Calibri"/>
                <w:b/>
                <w:bCs/>
                <w:color w:val="000000"/>
                <w:u w:val="single"/>
                <w:lang w:eastAsia="zh-CN"/>
              </w:rPr>
            </w:pPr>
            <w:r w:rsidRPr="007D462C">
              <w:rPr>
                <w:rFonts w:ascii="Calibri" w:eastAsia="Times New Roman" w:hAnsi="Calibri" w:cs="Calibri"/>
                <w:color w:val="000000"/>
                <w:lang w:eastAsia="zh-CN"/>
              </w:rPr>
              <w:t>msdyn_globalproducts</w:t>
            </w:r>
          </w:p>
        </w:tc>
      </w:tr>
      <w:tr w:rsidR="007141A8" w:rsidRPr="007D462C" w14:paraId="35C23B1C" w14:textId="77777777" w:rsidTr="00DD110D">
        <w:trPr>
          <w:trHeight w:val="107"/>
        </w:trPr>
        <w:tc>
          <w:tcPr>
            <w:tcW w:w="4760" w:type="dxa"/>
            <w:shd w:val="clear" w:color="auto" w:fill="auto"/>
            <w:noWrap/>
            <w:vAlign w:val="center"/>
            <w:hideMark/>
          </w:tcPr>
          <w:p w14:paraId="0C80AB43"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CDS Contacts V2</w:t>
            </w:r>
          </w:p>
        </w:tc>
        <w:tc>
          <w:tcPr>
            <w:tcW w:w="3892" w:type="dxa"/>
            <w:shd w:val="clear" w:color="auto" w:fill="auto"/>
            <w:noWrap/>
            <w:vAlign w:val="center"/>
            <w:hideMark/>
          </w:tcPr>
          <w:p w14:paraId="3F36D626"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contacts</w:t>
            </w:r>
          </w:p>
        </w:tc>
      </w:tr>
      <w:tr w:rsidR="007141A8" w:rsidRPr="007D462C" w14:paraId="1BABCC90" w14:textId="77777777" w:rsidTr="00DD110D">
        <w:trPr>
          <w:trHeight w:val="323"/>
        </w:trPr>
        <w:tc>
          <w:tcPr>
            <w:tcW w:w="4760" w:type="dxa"/>
            <w:shd w:val="clear" w:color="auto" w:fill="auto"/>
            <w:noWrap/>
            <w:hideMark/>
          </w:tcPr>
          <w:p w14:paraId="776269B3"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CDS purchase order line entity</w:t>
            </w:r>
          </w:p>
        </w:tc>
        <w:tc>
          <w:tcPr>
            <w:tcW w:w="3892" w:type="dxa"/>
            <w:shd w:val="clear" w:color="auto" w:fill="auto"/>
            <w:noWrap/>
            <w:hideMark/>
          </w:tcPr>
          <w:p w14:paraId="157DF1A4"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msdyn_purchaseorderproducts</w:t>
            </w:r>
          </w:p>
        </w:tc>
      </w:tr>
      <w:tr w:rsidR="007141A8" w:rsidRPr="007D462C" w14:paraId="43EDFB99" w14:textId="77777777" w:rsidTr="00DD110D">
        <w:trPr>
          <w:trHeight w:val="215"/>
        </w:trPr>
        <w:tc>
          <w:tcPr>
            <w:tcW w:w="4760" w:type="dxa"/>
            <w:shd w:val="clear" w:color="auto" w:fill="auto"/>
            <w:noWrap/>
            <w:hideMark/>
          </w:tcPr>
          <w:p w14:paraId="28D37BB1"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CDS purchase order line soft deleted entity</w:t>
            </w:r>
          </w:p>
        </w:tc>
        <w:tc>
          <w:tcPr>
            <w:tcW w:w="3892" w:type="dxa"/>
            <w:shd w:val="clear" w:color="auto" w:fill="auto"/>
            <w:noWrap/>
            <w:hideMark/>
          </w:tcPr>
          <w:p w14:paraId="543D04CC"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msdyn_purchaseorderproducts</w:t>
            </w:r>
          </w:p>
        </w:tc>
      </w:tr>
      <w:tr w:rsidR="007141A8" w:rsidRPr="007D462C" w14:paraId="3B110E2B" w14:textId="77777777" w:rsidTr="00DD110D">
        <w:trPr>
          <w:trHeight w:val="377"/>
        </w:trPr>
        <w:tc>
          <w:tcPr>
            <w:tcW w:w="4760" w:type="dxa"/>
            <w:shd w:val="clear" w:color="auto" w:fill="auto"/>
            <w:noWrap/>
            <w:vAlign w:val="center"/>
            <w:hideMark/>
          </w:tcPr>
          <w:p w14:paraId="1BD9EF3B"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CDS released distinct products</w:t>
            </w:r>
          </w:p>
        </w:tc>
        <w:tc>
          <w:tcPr>
            <w:tcW w:w="3892" w:type="dxa"/>
            <w:shd w:val="clear" w:color="auto" w:fill="auto"/>
            <w:noWrap/>
            <w:vAlign w:val="center"/>
            <w:hideMark/>
          </w:tcPr>
          <w:p w14:paraId="12BB6B53"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products</w:t>
            </w:r>
          </w:p>
        </w:tc>
      </w:tr>
      <w:tr w:rsidR="007141A8" w:rsidRPr="007D462C" w14:paraId="7A2B4FF8" w14:textId="77777777" w:rsidTr="00DD110D">
        <w:trPr>
          <w:trHeight w:val="188"/>
        </w:trPr>
        <w:tc>
          <w:tcPr>
            <w:tcW w:w="4760" w:type="dxa"/>
            <w:shd w:val="clear" w:color="auto" w:fill="auto"/>
            <w:noWrap/>
            <w:vAlign w:val="center"/>
            <w:hideMark/>
          </w:tcPr>
          <w:p w14:paraId="1859583F"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CDS sales order headers</w:t>
            </w:r>
          </w:p>
        </w:tc>
        <w:tc>
          <w:tcPr>
            <w:tcW w:w="3892" w:type="dxa"/>
            <w:shd w:val="clear" w:color="auto" w:fill="auto"/>
            <w:noWrap/>
            <w:vAlign w:val="center"/>
            <w:hideMark/>
          </w:tcPr>
          <w:p w14:paraId="369B2D72"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salesorders</w:t>
            </w:r>
          </w:p>
        </w:tc>
      </w:tr>
      <w:tr w:rsidR="007141A8" w:rsidRPr="007D462C" w14:paraId="76C2919F" w14:textId="77777777" w:rsidTr="00DD110D">
        <w:trPr>
          <w:trHeight w:val="70"/>
        </w:trPr>
        <w:tc>
          <w:tcPr>
            <w:tcW w:w="4760" w:type="dxa"/>
            <w:shd w:val="clear" w:color="auto" w:fill="auto"/>
            <w:noWrap/>
            <w:vAlign w:val="center"/>
            <w:hideMark/>
          </w:tcPr>
          <w:p w14:paraId="6AA7C9F6"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lastRenderedPageBreak/>
              <w:t>CDS sales order lines</w:t>
            </w:r>
          </w:p>
        </w:tc>
        <w:tc>
          <w:tcPr>
            <w:tcW w:w="3892" w:type="dxa"/>
            <w:shd w:val="clear" w:color="auto" w:fill="auto"/>
            <w:noWrap/>
            <w:vAlign w:val="center"/>
            <w:hideMark/>
          </w:tcPr>
          <w:p w14:paraId="41FBDFB9"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salesorderdetails</w:t>
            </w:r>
          </w:p>
        </w:tc>
      </w:tr>
      <w:tr w:rsidR="007141A8" w:rsidRPr="007D462C" w14:paraId="2683EDBE" w14:textId="77777777" w:rsidTr="00DD110D">
        <w:trPr>
          <w:trHeight w:val="70"/>
        </w:trPr>
        <w:tc>
          <w:tcPr>
            <w:tcW w:w="4760" w:type="dxa"/>
            <w:shd w:val="clear" w:color="auto" w:fill="auto"/>
            <w:noWrap/>
            <w:vAlign w:val="center"/>
            <w:hideMark/>
          </w:tcPr>
          <w:p w14:paraId="215983AA"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Colors</w:t>
            </w:r>
          </w:p>
        </w:tc>
        <w:tc>
          <w:tcPr>
            <w:tcW w:w="3892" w:type="dxa"/>
            <w:shd w:val="clear" w:color="auto" w:fill="auto"/>
            <w:noWrap/>
            <w:vAlign w:val="center"/>
            <w:hideMark/>
          </w:tcPr>
          <w:p w14:paraId="021CD0D3"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msdyn_productcolors</w:t>
            </w:r>
          </w:p>
        </w:tc>
      </w:tr>
      <w:tr w:rsidR="007141A8" w:rsidRPr="007D462C" w14:paraId="0F4475F9" w14:textId="77777777" w:rsidTr="00DD110D">
        <w:trPr>
          <w:trHeight w:val="152"/>
        </w:trPr>
        <w:tc>
          <w:tcPr>
            <w:tcW w:w="4760" w:type="dxa"/>
            <w:shd w:val="clear" w:color="auto" w:fill="auto"/>
            <w:noWrap/>
            <w:vAlign w:val="center"/>
            <w:hideMark/>
          </w:tcPr>
          <w:p w14:paraId="2E44699E"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Configurations</w:t>
            </w:r>
          </w:p>
        </w:tc>
        <w:tc>
          <w:tcPr>
            <w:tcW w:w="3892" w:type="dxa"/>
            <w:shd w:val="clear" w:color="auto" w:fill="auto"/>
            <w:noWrap/>
            <w:vAlign w:val="center"/>
            <w:hideMark/>
          </w:tcPr>
          <w:p w14:paraId="1194A9D8"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msdyn_productconfigurations</w:t>
            </w:r>
          </w:p>
        </w:tc>
      </w:tr>
      <w:tr w:rsidR="007141A8" w:rsidRPr="007D462C" w14:paraId="56068BB1" w14:textId="77777777" w:rsidTr="00DD110D">
        <w:trPr>
          <w:trHeight w:val="70"/>
        </w:trPr>
        <w:tc>
          <w:tcPr>
            <w:tcW w:w="4760" w:type="dxa"/>
            <w:shd w:val="clear" w:color="auto" w:fill="auto"/>
            <w:noWrap/>
            <w:vAlign w:val="center"/>
            <w:hideMark/>
          </w:tcPr>
          <w:p w14:paraId="506E9544"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Currencies</w:t>
            </w:r>
          </w:p>
        </w:tc>
        <w:tc>
          <w:tcPr>
            <w:tcW w:w="3892" w:type="dxa"/>
            <w:shd w:val="clear" w:color="auto" w:fill="auto"/>
            <w:noWrap/>
            <w:vAlign w:val="center"/>
            <w:hideMark/>
          </w:tcPr>
          <w:p w14:paraId="3D613A4E"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transactioncurrencies</w:t>
            </w:r>
          </w:p>
        </w:tc>
      </w:tr>
      <w:tr w:rsidR="007141A8" w:rsidRPr="007D462C" w14:paraId="2DD383DF" w14:textId="77777777" w:rsidTr="00DD110D">
        <w:trPr>
          <w:trHeight w:val="70"/>
        </w:trPr>
        <w:tc>
          <w:tcPr>
            <w:tcW w:w="4760" w:type="dxa"/>
            <w:shd w:val="clear" w:color="auto" w:fill="auto"/>
            <w:noWrap/>
            <w:vAlign w:val="center"/>
            <w:hideMark/>
          </w:tcPr>
          <w:p w14:paraId="5429D878"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Customer groups</w:t>
            </w:r>
          </w:p>
        </w:tc>
        <w:tc>
          <w:tcPr>
            <w:tcW w:w="3892" w:type="dxa"/>
            <w:shd w:val="clear" w:color="auto" w:fill="auto"/>
            <w:noWrap/>
            <w:vAlign w:val="center"/>
            <w:hideMark/>
          </w:tcPr>
          <w:p w14:paraId="64626542"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msdyn_customergroups</w:t>
            </w:r>
          </w:p>
        </w:tc>
      </w:tr>
      <w:tr w:rsidR="007141A8" w:rsidRPr="007D462C" w14:paraId="2AE8B6A9" w14:textId="77777777" w:rsidTr="00DD110D">
        <w:trPr>
          <w:trHeight w:val="215"/>
        </w:trPr>
        <w:tc>
          <w:tcPr>
            <w:tcW w:w="4760" w:type="dxa"/>
            <w:shd w:val="clear" w:color="auto" w:fill="auto"/>
            <w:noWrap/>
            <w:vAlign w:val="center"/>
            <w:hideMark/>
          </w:tcPr>
          <w:p w14:paraId="2676D542"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Customer payment method</w:t>
            </w:r>
          </w:p>
        </w:tc>
        <w:tc>
          <w:tcPr>
            <w:tcW w:w="3892" w:type="dxa"/>
            <w:shd w:val="clear" w:color="auto" w:fill="auto"/>
            <w:noWrap/>
            <w:vAlign w:val="center"/>
            <w:hideMark/>
          </w:tcPr>
          <w:p w14:paraId="37E01740"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msdyn_customerpaymentmethods</w:t>
            </w:r>
          </w:p>
        </w:tc>
      </w:tr>
      <w:tr w:rsidR="007141A8" w:rsidRPr="007D462C" w14:paraId="27DE960F" w14:textId="77777777" w:rsidTr="00DD110D">
        <w:trPr>
          <w:trHeight w:val="70"/>
        </w:trPr>
        <w:tc>
          <w:tcPr>
            <w:tcW w:w="4760" w:type="dxa"/>
            <w:shd w:val="clear" w:color="auto" w:fill="auto"/>
            <w:noWrap/>
            <w:vAlign w:val="center"/>
            <w:hideMark/>
          </w:tcPr>
          <w:p w14:paraId="3CB44504"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Customers V3 (contacts)</w:t>
            </w:r>
          </w:p>
        </w:tc>
        <w:tc>
          <w:tcPr>
            <w:tcW w:w="3892" w:type="dxa"/>
            <w:shd w:val="clear" w:color="auto" w:fill="auto"/>
            <w:noWrap/>
            <w:vAlign w:val="center"/>
            <w:hideMark/>
          </w:tcPr>
          <w:p w14:paraId="6AC87933"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contacts</w:t>
            </w:r>
          </w:p>
        </w:tc>
      </w:tr>
      <w:tr w:rsidR="007141A8" w:rsidRPr="007D462C" w14:paraId="39B2CE19" w14:textId="77777777" w:rsidTr="00DD110D">
        <w:trPr>
          <w:trHeight w:val="70"/>
        </w:trPr>
        <w:tc>
          <w:tcPr>
            <w:tcW w:w="4760" w:type="dxa"/>
            <w:shd w:val="clear" w:color="auto" w:fill="auto"/>
            <w:noWrap/>
            <w:vAlign w:val="center"/>
            <w:hideMark/>
          </w:tcPr>
          <w:p w14:paraId="212F9318"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Customers V3 (accounts)</w:t>
            </w:r>
          </w:p>
        </w:tc>
        <w:tc>
          <w:tcPr>
            <w:tcW w:w="3892" w:type="dxa"/>
            <w:shd w:val="clear" w:color="auto" w:fill="auto"/>
            <w:noWrap/>
            <w:vAlign w:val="center"/>
            <w:hideMark/>
          </w:tcPr>
          <w:p w14:paraId="392ACACC"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accounts</w:t>
            </w:r>
          </w:p>
        </w:tc>
      </w:tr>
      <w:tr w:rsidR="007141A8" w:rsidRPr="007D462C" w14:paraId="5172B9C0" w14:textId="77777777" w:rsidTr="00DD110D">
        <w:trPr>
          <w:trHeight w:val="290"/>
        </w:trPr>
        <w:tc>
          <w:tcPr>
            <w:tcW w:w="4760" w:type="dxa"/>
            <w:shd w:val="clear" w:color="auto" w:fill="auto"/>
            <w:noWrap/>
            <w:vAlign w:val="center"/>
            <w:hideMark/>
          </w:tcPr>
          <w:p w14:paraId="1B9974B1"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Earning code</w:t>
            </w:r>
          </w:p>
        </w:tc>
        <w:tc>
          <w:tcPr>
            <w:tcW w:w="3892" w:type="dxa"/>
            <w:shd w:val="clear" w:color="auto" w:fill="auto"/>
            <w:noWrap/>
            <w:vAlign w:val="center"/>
            <w:hideMark/>
          </w:tcPr>
          <w:p w14:paraId="691E7B72"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cdm_payrollearningcodes</w:t>
            </w:r>
          </w:p>
        </w:tc>
      </w:tr>
      <w:tr w:rsidR="007141A8" w:rsidRPr="007D462C" w14:paraId="2F071549" w14:textId="77777777" w:rsidTr="00DD110D">
        <w:trPr>
          <w:trHeight w:val="290"/>
        </w:trPr>
        <w:tc>
          <w:tcPr>
            <w:tcW w:w="4760" w:type="dxa"/>
            <w:shd w:val="clear" w:color="auto" w:fill="auto"/>
            <w:noWrap/>
            <w:vAlign w:val="center"/>
            <w:hideMark/>
          </w:tcPr>
          <w:p w14:paraId="394CE5D3"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Inventory aisle</w:t>
            </w:r>
          </w:p>
        </w:tc>
        <w:tc>
          <w:tcPr>
            <w:tcW w:w="3892" w:type="dxa"/>
            <w:shd w:val="clear" w:color="auto" w:fill="auto"/>
            <w:noWrap/>
            <w:vAlign w:val="center"/>
            <w:hideMark/>
          </w:tcPr>
          <w:p w14:paraId="561998C8"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msdyn_warehouseaisles</w:t>
            </w:r>
          </w:p>
        </w:tc>
      </w:tr>
      <w:tr w:rsidR="007141A8" w:rsidRPr="007D462C" w14:paraId="371DC548" w14:textId="77777777" w:rsidTr="00DD110D">
        <w:trPr>
          <w:trHeight w:val="290"/>
        </w:trPr>
        <w:tc>
          <w:tcPr>
            <w:tcW w:w="4760" w:type="dxa"/>
            <w:shd w:val="clear" w:color="auto" w:fill="auto"/>
            <w:noWrap/>
            <w:vAlign w:val="center"/>
            <w:hideMark/>
          </w:tcPr>
          <w:p w14:paraId="3DC86930"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Item sales tax group</w:t>
            </w:r>
          </w:p>
        </w:tc>
        <w:tc>
          <w:tcPr>
            <w:tcW w:w="3892" w:type="dxa"/>
            <w:shd w:val="clear" w:color="auto" w:fill="auto"/>
            <w:noWrap/>
            <w:vAlign w:val="center"/>
            <w:hideMark/>
          </w:tcPr>
          <w:p w14:paraId="4C781DD8"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msdyn_taxitemgroups</w:t>
            </w:r>
          </w:p>
        </w:tc>
      </w:tr>
      <w:tr w:rsidR="007141A8" w:rsidRPr="007D462C" w14:paraId="5FB154E3" w14:textId="77777777" w:rsidTr="00DD110D">
        <w:trPr>
          <w:trHeight w:val="290"/>
        </w:trPr>
        <w:tc>
          <w:tcPr>
            <w:tcW w:w="4760" w:type="dxa"/>
            <w:shd w:val="clear" w:color="auto" w:fill="auto"/>
            <w:noWrap/>
            <w:vAlign w:val="center"/>
            <w:hideMark/>
          </w:tcPr>
          <w:p w14:paraId="0C261E85"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Modes of delivery</w:t>
            </w:r>
          </w:p>
        </w:tc>
        <w:tc>
          <w:tcPr>
            <w:tcW w:w="3892" w:type="dxa"/>
            <w:shd w:val="clear" w:color="auto" w:fill="auto"/>
            <w:noWrap/>
            <w:vAlign w:val="center"/>
            <w:hideMark/>
          </w:tcPr>
          <w:p w14:paraId="2D6D931C"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msdyn_shipvias</w:t>
            </w:r>
          </w:p>
        </w:tc>
      </w:tr>
      <w:tr w:rsidR="007141A8" w:rsidRPr="007D462C" w14:paraId="1821E126" w14:textId="77777777" w:rsidTr="00DD110D">
        <w:trPr>
          <w:trHeight w:val="290"/>
        </w:trPr>
        <w:tc>
          <w:tcPr>
            <w:tcW w:w="4760" w:type="dxa"/>
            <w:shd w:val="clear" w:color="auto" w:fill="auto"/>
            <w:noWrap/>
            <w:vAlign w:val="center"/>
            <w:hideMark/>
          </w:tcPr>
          <w:p w14:paraId="31127FC0"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Payment days CDS</w:t>
            </w:r>
          </w:p>
        </w:tc>
        <w:tc>
          <w:tcPr>
            <w:tcW w:w="3892" w:type="dxa"/>
            <w:shd w:val="clear" w:color="auto" w:fill="auto"/>
            <w:noWrap/>
            <w:vAlign w:val="center"/>
            <w:hideMark/>
          </w:tcPr>
          <w:p w14:paraId="2DBBC92F"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msdyn_paymentdays</w:t>
            </w:r>
          </w:p>
        </w:tc>
      </w:tr>
      <w:tr w:rsidR="007141A8" w:rsidRPr="007D462C" w14:paraId="0F92F573" w14:textId="77777777" w:rsidTr="00DD110D">
        <w:trPr>
          <w:trHeight w:val="290"/>
        </w:trPr>
        <w:tc>
          <w:tcPr>
            <w:tcW w:w="4760" w:type="dxa"/>
            <w:shd w:val="clear" w:color="auto" w:fill="auto"/>
            <w:noWrap/>
            <w:vAlign w:val="center"/>
            <w:hideMark/>
          </w:tcPr>
          <w:p w14:paraId="66C736CF"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Payment schedule</w:t>
            </w:r>
          </w:p>
        </w:tc>
        <w:tc>
          <w:tcPr>
            <w:tcW w:w="3892" w:type="dxa"/>
            <w:shd w:val="clear" w:color="auto" w:fill="auto"/>
            <w:noWrap/>
            <w:vAlign w:val="center"/>
            <w:hideMark/>
          </w:tcPr>
          <w:p w14:paraId="038E9266"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msdyn_paymentschedules</w:t>
            </w:r>
          </w:p>
        </w:tc>
      </w:tr>
      <w:tr w:rsidR="007141A8" w:rsidRPr="007D462C" w14:paraId="53472E06" w14:textId="77777777" w:rsidTr="00DD110D">
        <w:trPr>
          <w:trHeight w:val="290"/>
        </w:trPr>
        <w:tc>
          <w:tcPr>
            <w:tcW w:w="4760" w:type="dxa"/>
            <w:shd w:val="clear" w:color="auto" w:fill="auto"/>
            <w:noWrap/>
            <w:vAlign w:val="center"/>
            <w:hideMark/>
          </w:tcPr>
          <w:p w14:paraId="13DEFE91"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Price customer groups</w:t>
            </w:r>
          </w:p>
        </w:tc>
        <w:tc>
          <w:tcPr>
            <w:tcW w:w="3892" w:type="dxa"/>
            <w:shd w:val="clear" w:color="auto" w:fill="auto"/>
            <w:noWrap/>
            <w:vAlign w:val="center"/>
            <w:hideMark/>
          </w:tcPr>
          <w:p w14:paraId="6CD8C695"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msdyn_pricecustomergroups</w:t>
            </w:r>
          </w:p>
        </w:tc>
      </w:tr>
      <w:tr w:rsidR="007141A8" w:rsidRPr="007D462C" w14:paraId="4CAA0876" w14:textId="77777777" w:rsidTr="00DD110D">
        <w:trPr>
          <w:trHeight w:val="70"/>
        </w:trPr>
        <w:tc>
          <w:tcPr>
            <w:tcW w:w="4760" w:type="dxa"/>
            <w:shd w:val="clear" w:color="auto" w:fill="auto"/>
            <w:noWrap/>
            <w:vAlign w:val="center"/>
            <w:hideMark/>
          </w:tcPr>
          <w:p w14:paraId="6CBD8B98"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Product categories</w:t>
            </w:r>
          </w:p>
        </w:tc>
        <w:tc>
          <w:tcPr>
            <w:tcW w:w="3892" w:type="dxa"/>
            <w:shd w:val="clear" w:color="auto" w:fill="auto"/>
            <w:noWrap/>
            <w:vAlign w:val="center"/>
            <w:hideMark/>
          </w:tcPr>
          <w:p w14:paraId="3EA14A3E"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msdyn_productcategories</w:t>
            </w:r>
          </w:p>
        </w:tc>
      </w:tr>
      <w:tr w:rsidR="007141A8" w:rsidRPr="007D462C" w14:paraId="2177C919" w14:textId="77777777" w:rsidTr="00DD110D">
        <w:trPr>
          <w:trHeight w:val="290"/>
        </w:trPr>
        <w:tc>
          <w:tcPr>
            <w:tcW w:w="4760" w:type="dxa"/>
            <w:shd w:val="clear" w:color="auto" w:fill="auto"/>
            <w:noWrap/>
            <w:vAlign w:val="center"/>
            <w:hideMark/>
          </w:tcPr>
          <w:p w14:paraId="32136BD6"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Product category hiearchy roles</w:t>
            </w:r>
          </w:p>
        </w:tc>
        <w:tc>
          <w:tcPr>
            <w:tcW w:w="3892" w:type="dxa"/>
            <w:shd w:val="clear" w:color="auto" w:fill="auto"/>
            <w:noWrap/>
            <w:vAlign w:val="center"/>
            <w:hideMark/>
          </w:tcPr>
          <w:p w14:paraId="2E1CC9D5"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msdyn_productcategoryhierarchyroles</w:t>
            </w:r>
          </w:p>
        </w:tc>
      </w:tr>
      <w:tr w:rsidR="007141A8" w:rsidRPr="007D462C" w14:paraId="2E2F3BA7" w14:textId="77777777" w:rsidTr="00DD110D">
        <w:trPr>
          <w:trHeight w:val="290"/>
        </w:trPr>
        <w:tc>
          <w:tcPr>
            <w:tcW w:w="4760" w:type="dxa"/>
            <w:shd w:val="clear" w:color="auto" w:fill="auto"/>
            <w:noWrap/>
            <w:vAlign w:val="center"/>
            <w:hideMark/>
          </w:tcPr>
          <w:p w14:paraId="0B6A79F6"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Product category hierarchies</w:t>
            </w:r>
          </w:p>
        </w:tc>
        <w:tc>
          <w:tcPr>
            <w:tcW w:w="3892" w:type="dxa"/>
            <w:shd w:val="clear" w:color="auto" w:fill="auto"/>
            <w:noWrap/>
            <w:vAlign w:val="center"/>
            <w:hideMark/>
          </w:tcPr>
          <w:p w14:paraId="0ED5767C"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msdyn_productcategoryhiearchies</w:t>
            </w:r>
          </w:p>
        </w:tc>
      </w:tr>
      <w:tr w:rsidR="007141A8" w:rsidRPr="007D462C" w14:paraId="3DB40566" w14:textId="77777777" w:rsidTr="00DD110D">
        <w:trPr>
          <w:trHeight w:val="290"/>
        </w:trPr>
        <w:tc>
          <w:tcPr>
            <w:tcW w:w="4760" w:type="dxa"/>
            <w:shd w:val="clear" w:color="auto" w:fill="auto"/>
            <w:noWrap/>
            <w:vAlign w:val="center"/>
            <w:hideMark/>
          </w:tcPr>
          <w:p w14:paraId="65104FE1"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Product dimension groups</w:t>
            </w:r>
          </w:p>
        </w:tc>
        <w:tc>
          <w:tcPr>
            <w:tcW w:w="3892" w:type="dxa"/>
            <w:shd w:val="clear" w:color="auto" w:fill="auto"/>
            <w:noWrap/>
            <w:vAlign w:val="center"/>
            <w:hideMark/>
          </w:tcPr>
          <w:p w14:paraId="3DD55F41"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msdyn_productdimensiongroups</w:t>
            </w:r>
          </w:p>
        </w:tc>
      </w:tr>
      <w:tr w:rsidR="007141A8" w:rsidRPr="007D462C" w14:paraId="5E3456E3" w14:textId="77777777" w:rsidTr="00DD110D">
        <w:trPr>
          <w:trHeight w:val="70"/>
        </w:trPr>
        <w:tc>
          <w:tcPr>
            <w:tcW w:w="4760" w:type="dxa"/>
            <w:shd w:val="clear" w:color="auto" w:fill="auto"/>
            <w:noWrap/>
            <w:vAlign w:val="center"/>
            <w:hideMark/>
          </w:tcPr>
          <w:p w14:paraId="3E3FEA27"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Product receipt header</w:t>
            </w:r>
          </w:p>
        </w:tc>
        <w:tc>
          <w:tcPr>
            <w:tcW w:w="3892" w:type="dxa"/>
            <w:shd w:val="clear" w:color="auto" w:fill="auto"/>
            <w:noWrap/>
            <w:vAlign w:val="center"/>
            <w:hideMark/>
          </w:tcPr>
          <w:p w14:paraId="3506BAAD"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msdyn_purchaseorderreceipts</w:t>
            </w:r>
          </w:p>
        </w:tc>
      </w:tr>
      <w:tr w:rsidR="007141A8" w:rsidRPr="007D462C" w14:paraId="1C64F22C" w14:textId="77777777" w:rsidTr="00DD110D">
        <w:trPr>
          <w:trHeight w:val="170"/>
        </w:trPr>
        <w:tc>
          <w:tcPr>
            <w:tcW w:w="4760" w:type="dxa"/>
            <w:shd w:val="clear" w:color="auto" w:fill="auto"/>
            <w:noWrap/>
            <w:vAlign w:val="center"/>
            <w:hideMark/>
          </w:tcPr>
          <w:p w14:paraId="18F62CB7"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Product receipt line</w:t>
            </w:r>
          </w:p>
        </w:tc>
        <w:tc>
          <w:tcPr>
            <w:tcW w:w="3892" w:type="dxa"/>
            <w:shd w:val="clear" w:color="auto" w:fill="auto"/>
            <w:noWrap/>
            <w:vAlign w:val="center"/>
            <w:hideMark/>
          </w:tcPr>
          <w:p w14:paraId="371E31B0"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msdyn_purchaseorderreceiptproducts</w:t>
            </w:r>
          </w:p>
        </w:tc>
      </w:tr>
      <w:tr w:rsidR="007141A8" w:rsidRPr="007D462C" w14:paraId="307CADBA" w14:textId="77777777" w:rsidTr="00DD110D">
        <w:trPr>
          <w:trHeight w:val="70"/>
        </w:trPr>
        <w:tc>
          <w:tcPr>
            <w:tcW w:w="4760" w:type="dxa"/>
            <w:shd w:val="clear" w:color="auto" w:fill="auto"/>
            <w:noWrap/>
            <w:vAlign w:val="center"/>
            <w:hideMark/>
          </w:tcPr>
          <w:p w14:paraId="67AB5587"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Purchase order headers V2</w:t>
            </w:r>
          </w:p>
        </w:tc>
        <w:tc>
          <w:tcPr>
            <w:tcW w:w="3892" w:type="dxa"/>
            <w:shd w:val="clear" w:color="auto" w:fill="auto"/>
            <w:noWrap/>
            <w:vAlign w:val="center"/>
            <w:hideMark/>
          </w:tcPr>
          <w:p w14:paraId="32FD0A30"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msdyn_purchaseorders</w:t>
            </w:r>
          </w:p>
        </w:tc>
      </w:tr>
      <w:tr w:rsidR="007141A8" w:rsidRPr="007D462C" w14:paraId="694AF734" w14:textId="77777777" w:rsidTr="00DD110D">
        <w:trPr>
          <w:trHeight w:val="70"/>
        </w:trPr>
        <w:tc>
          <w:tcPr>
            <w:tcW w:w="4760" w:type="dxa"/>
            <w:shd w:val="clear" w:color="auto" w:fill="auto"/>
            <w:noWrap/>
            <w:vAlign w:val="center"/>
            <w:hideMark/>
          </w:tcPr>
          <w:p w14:paraId="3A218DB1"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Released products V2</w:t>
            </w:r>
          </w:p>
        </w:tc>
        <w:tc>
          <w:tcPr>
            <w:tcW w:w="3892" w:type="dxa"/>
            <w:shd w:val="clear" w:color="auto" w:fill="auto"/>
            <w:noWrap/>
            <w:vAlign w:val="center"/>
            <w:hideMark/>
          </w:tcPr>
          <w:p w14:paraId="34457FF7"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msdyn_sharedproductdetails</w:t>
            </w:r>
          </w:p>
        </w:tc>
      </w:tr>
      <w:tr w:rsidR="007141A8" w:rsidRPr="007D462C" w14:paraId="3129251B" w14:textId="77777777" w:rsidTr="00DD110D">
        <w:trPr>
          <w:trHeight w:val="70"/>
        </w:trPr>
        <w:tc>
          <w:tcPr>
            <w:tcW w:w="4760" w:type="dxa"/>
            <w:shd w:val="clear" w:color="auto" w:fill="auto"/>
            <w:noWrap/>
            <w:vAlign w:val="center"/>
            <w:hideMark/>
          </w:tcPr>
          <w:p w14:paraId="7BFA62E0"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Sales order origin codes</w:t>
            </w:r>
          </w:p>
        </w:tc>
        <w:tc>
          <w:tcPr>
            <w:tcW w:w="3892" w:type="dxa"/>
            <w:shd w:val="clear" w:color="auto" w:fill="auto"/>
            <w:noWrap/>
            <w:vAlign w:val="center"/>
            <w:hideMark/>
          </w:tcPr>
          <w:p w14:paraId="4FB0152C"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msdyn_salesorderorigins</w:t>
            </w:r>
          </w:p>
        </w:tc>
      </w:tr>
      <w:tr w:rsidR="007141A8" w:rsidRPr="007D462C" w14:paraId="6F54E332" w14:textId="77777777" w:rsidTr="00DD110D">
        <w:trPr>
          <w:trHeight w:val="70"/>
        </w:trPr>
        <w:tc>
          <w:tcPr>
            <w:tcW w:w="4760" w:type="dxa"/>
            <w:shd w:val="clear" w:color="auto" w:fill="auto"/>
            <w:noWrap/>
            <w:vAlign w:val="center"/>
            <w:hideMark/>
          </w:tcPr>
          <w:p w14:paraId="12815AC6"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Sales tax groups</w:t>
            </w:r>
          </w:p>
        </w:tc>
        <w:tc>
          <w:tcPr>
            <w:tcW w:w="3892" w:type="dxa"/>
            <w:shd w:val="clear" w:color="auto" w:fill="auto"/>
            <w:noWrap/>
            <w:vAlign w:val="center"/>
            <w:hideMark/>
          </w:tcPr>
          <w:p w14:paraId="078408DE"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msdyn_taxgroups</w:t>
            </w:r>
          </w:p>
        </w:tc>
      </w:tr>
      <w:tr w:rsidR="007141A8" w:rsidRPr="007D462C" w14:paraId="138A546A" w14:textId="77777777" w:rsidTr="00DD110D">
        <w:trPr>
          <w:trHeight w:val="70"/>
        </w:trPr>
        <w:tc>
          <w:tcPr>
            <w:tcW w:w="4760" w:type="dxa"/>
            <w:shd w:val="clear" w:color="auto" w:fill="auto"/>
            <w:noWrap/>
            <w:vAlign w:val="center"/>
            <w:hideMark/>
          </w:tcPr>
          <w:p w14:paraId="269CD7FF"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Sites</w:t>
            </w:r>
          </w:p>
        </w:tc>
        <w:tc>
          <w:tcPr>
            <w:tcW w:w="3892" w:type="dxa"/>
            <w:shd w:val="clear" w:color="auto" w:fill="auto"/>
            <w:noWrap/>
            <w:vAlign w:val="center"/>
            <w:hideMark/>
          </w:tcPr>
          <w:p w14:paraId="6A171B97"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msdyn_operationalsites</w:t>
            </w:r>
          </w:p>
        </w:tc>
      </w:tr>
      <w:tr w:rsidR="007141A8" w:rsidRPr="007D462C" w14:paraId="2ECA8913" w14:textId="77777777" w:rsidTr="00DD110D">
        <w:trPr>
          <w:trHeight w:val="70"/>
        </w:trPr>
        <w:tc>
          <w:tcPr>
            <w:tcW w:w="4760" w:type="dxa"/>
            <w:shd w:val="clear" w:color="auto" w:fill="auto"/>
            <w:noWrap/>
            <w:vAlign w:val="center"/>
            <w:hideMark/>
          </w:tcPr>
          <w:p w14:paraId="3CD510D8"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Sizes</w:t>
            </w:r>
          </w:p>
        </w:tc>
        <w:tc>
          <w:tcPr>
            <w:tcW w:w="3892" w:type="dxa"/>
            <w:shd w:val="clear" w:color="auto" w:fill="auto"/>
            <w:noWrap/>
            <w:vAlign w:val="center"/>
            <w:hideMark/>
          </w:tcPr>
          <w:p w14:paraId="54F3F9FF"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msdyn_productsizes</w:t>
            </w:r>
          </w:p>
        </w:tc>
      </w:tr>
      <w:tr w:rsidR="007141A8" w:rsidRPr="007D462C" w14:paraId="524630B7" w14:textId="77777777" w:rsidTr="00DD110D">
        <w:trPr>
          <w:trHeight w:val="70"/>
        </w:trPr>
        <w:tc>
          <w:tcPr>
            <w:tcW w:w="4760" w:type="dxa"/>
            <w:shd w:val="clear" w:color="auto" w:fill="auto"/>
            <w:vAlign w:val="center"/>
            <w:hideMark/>
          </w:tcPr>
          <w:p w14:paraId="2AF964C9"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Storage dimension groups</w:t>
            </w:r>
          </w:p>
        </w:tc>
        <w:tc>
          <w:tcPr>
            <w:tcW w:w="3892" w:type="dxa"/>
            <w:shd w:val="clear" w:color="auto" w:fill="auto"/>
            <w:noWrap/>
            <w:vAlign w:val="center"/>
            <w:hideMark/>
          </w:tcPr>
          <w:p w14:paraId="3C9C466A"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msdyn_productstoragedimensiongroups</w:t>
            </w:r>
          </w:p>
        </w:tc>
      </w:tr>
      <w:tr w:rsidR="007141A8" w:rsidRPr="007D462C" w14:paraId="6E533892" w14:textId="77777777" w:rsidTr="00DD110D">
        <w:trPr>
          <w:trHeight w:val="70"/>
        </w:trPr>
        <w:tc>
          <w:tcPr>
            <w:tcW w:w="4760" w:type="dxa"/>
            <w:shd w:val="clear" w:color="auto" w:fill="auto"/>
            <w:noWrap/>
            <w:vAlign w:val="center"/>
            <w:hideMark/>
          </w:tcPr>
          <w:p w14:paraId="69C7BF02"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Styles</w:t>
            </w:r>
          </w:p>
        </w:tc>
        <w:tc>
          <w:tcPr>
            <w:tcW w:w="3892" w:type="dxa"/>
            <w:shd w:val="clear" w:color="auto" w:fill="auto"/>
            <w:noWrap/>
            <w:vAlign w:val="center"/>
            <w:hideMark/>
          </w:tcPr>
          <w:p w14:paraId="2EF7AA76"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msdyn_productstyles</w:t>
            </w:r>
          </w:p>
        </w:tc>
      </w:tr>
      <w:tr w:rsidR="007141A8" w:rsidRPr="007D462C" w14:paraId="01364812" w14:textId="77777777" w:rsidTr="00DD110D">
        <w:trPr>
          <w:trHeight w:val="70"/>
        </w:trPr>
        <w:tc>
          <w:tcPr>
            <w:tcW w:w="4760" w:type="dxa"/>
            <w:shd w:val="clear" w:color="auto" w:fill="auto"/>
            <w:noWrap/>
            <w:vAlign w:val="center"/>
            <w:hideMark/>
          </w:tcPr>
          <w:p w14:paraId="09AE32BA"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Terms of delivery</w:t>
            </w:r>
          </w:p>
        </w:tc>
        <w:tc>
          <w:tcPr>
            <w:tcW w:w="3892" w:type="dxa"/>
            <w:shd w:val="clear" w:color="auto" w:fill="auto"/>
            <w:noWrap/>
            <w:vAlign w:val="center"/>
            <w:hideMark/>
          </w:tcPr>
          <w:p w14:paraId="7ADCBC72"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msdyn_termsofdeliveries</w:t>
            </w:r>
          </w:p>
        </w:tc>
      </w:tr>
      <w:tr w:rsidR="007141A8" w:rsidRPr="007D462C" w14:paraId="2DA09DD4" w14:textId="77777777" w:rsidTr="00DD110D">
        <w:trPr>
          <w:trHeight w:val="70"/>
        </w:trPr>
        <w:tc>
          <w:tcPr>
            <w:tcW w:w="4760" w:type="dxa"/>
            <w:shd w:val="clear" w:color="auto" w:fill="auto"/>
            <w:noWrap/>
            <w:vAlign w:val="center"/>
            <w:hideMark/>
          </w:tcPr>
          <w:p w14:paraId="1A778853"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Terms of payment</w:t>
            </w:r>
          </w:p>
        </w:tc>
        <w:tc>
          <w:tcPr>
            <w:tcW w:w="3892" w:type="dxa"/>
            <w:shd w:val="clear" w:color="auto" w:fill="auto"/>
            <w:noWrap/>
            <w:vAlign w:val="center"/>
            <w:hideMark/>
          </w:tcPr>
          <w:p w14:paraId="76B58AF4"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msdyn_paymentterms</w:t>
            </w:r>
          </w:p>
        </w:tc>
      </w:tr>
      <w:tr w:rsidR="007141A8" w:rsidRPr="007D462C" w14:paraId="165D37C8" w14:textId="77777777" w:rsidTr="00DD110D">
        <w:trPr>
          <w:trHeight w:val="107"/>
        </w:trPr>
        <w:tc>
          <w:tcPr>
            <w:tcW w:w="4760" w:type="dxa"/>
            <w:shd w:val="clear" w:color="auto" w:fill="auto"/>
            <w:noWrap/>
            <w:vAlign w:val="center"/>
            <w:hideMark/>
          </w:tcPr>
          <w:p w14:paraId="05D38E88"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Tracking dimension groups</w:t>
            </w:r>
          </w:p>
        </w:tc>
        <w:tc>
          <w:tcPr>
            <w:tcW w:w="3892" w:type="dxa"/>
            <w:shd w:val="clear" w:color="auto" w:fill="auto"/>
            <w:noWrap/>
            <w:vAlign w:val="center"/>
            <w:hideMark/>
          </w:tcPr>
          <w:p w14:paraId="200FB9F2"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msdyn_producttrackingdimensiongroups</w:t>
            </w:r>
          </w:p>
        </w:tc>
      </w:tr>
      <w:tr w:rsidR="007141A8" w:rsidRPr="007D462C" w14:paraId="4C68D860" w14:textId="77777777" w:rsidTr="00DD110D">
        <w:trPr>
          <w:trHeight w:val="70"/>
        </w:trPr>
        <w:tc>
          <w:tcPr>
            <w:tcW w:w="4760" w:type="dxa"/>
            <w:shd w:val="clear" w:color="auto" w:fill="auto"/>
            <w:noWrap/>
            <w:vAlign w:val="center"/>
            <w:hideMark/>
          </w:tcPr>
          <w:p w14:paraId="1131B658"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Transfer order headers</w:t>
            </w:r>
          </w:p>
        </w:tc>
        <w:tc>
          <w:tcPr>
            <w:tcW w:w="3892" w:type="dxa"/>
            <w:shd w:val="clear" w:color="auto" w:fill="auto"/>
            <w:noWrap/>
            <w:vAlign w:val="center"/>
            <w:hideMark/>
          </w:tcPr>
          <w:p w14:paraId="3B2D1AC5"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msdyn_transferorders</w:t>
            </w:r>
          </w:p>
        </w:tc>
      </w:tr>
      <w:tr w:rsidR="007141A8" w:rsidRPr="007D462C" w14:paraId="6343B5A3" w14:textId="77777777" w:rsidTr="00DD110D">
        <w:trPr>
          <w:trHeight w:val="188"/>
        </w:trPr>
        <w:tc>
          <w:tcPr>
            <w:tcW w:w="4760" w:type="dxa"/>
            <w:shd w:val="clear" w:color="auto" w:fill="auto"/>
            <w:noWrap/>
            <w:vAlign w:val="center"/>
            <w:hideMark/>
          </w:tcPr>
          <w:p w14:paraId="6D41A86C"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Transfer order lines</w:t>
            </w:r>
          </w:p>
        </w:tc>
        <w:tc>
          <w:tcPr>
            <w:tcW w:w="3892" w:type="dxa"/>
            <w:shd w:val="clear" w:color="auto" w:fill="auto"/>
            <w:noWrap/>
            <w:vAlign w:val="center"/>
            <w:hideMark/>
          </w:tcPr>
          <w:p w14:paraId="0AE7375E"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msdyn_transferorderproducts</w:t>
            </w:r>
          </w:p>
        </w:tc>
      </w:tr>
      <w:tr w:rsidR="007141A8" w:rsidRPr="007D462C" w14:paraId="345E6A2C" w14:textId="77777777" w:rsidTr="00DD110D">
        <w:trPr>
          <w:trHeight w:val="70"/>
        </w:trPr>
        <w:tc>
          <w:tcPr>
            <w:tcW w:w="4760" w:type="dxa"/>
            <w:shd w:val="clear" w:color="auto" w:fill="auto"/>
            <w:noWrap/>
            <w:vAlign w:val="center"/>
            <w:hideMark/>
          </w:tcPr>
          <w:p w14:paraId="379C19AA"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Units</w:t>
            </w:r>
          </w:p>
        </w:tc>
        <w:tc>
          <w:tcPr>
            <w:tcW w:w="3892" w:type="dxa"/>
            <w:shd w:val="clear" w:color="auto" w:fill="auto"/>
            <w:noWrap/>
            <w:vAlign w:val="center"/>
            <w:hideMark/>
          </w:tcPr>
          <w:p w14:paraId="7A91545D"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uoms</w:t>
            </w:r>
          </w:p>
        </w:tc>
      </w:tr>
      <w:tr w:rsidR="007141A8" w:rsidRPr="007D462C" w14:paraId="6C1D1CFA" w14:textId="77777777" w:rsidTr="00DD110D">
        <w:trPr>
          <w:trHeight w:val="70"/>
        </w:trPr>
        <w:tc>
          <w:tcPr>
            <w:tcW w:w="4760" w:type="dxa"/>
            <w:shd w:val="clear" w:color="auto" w:fill="auto"/>
            <w:noWrap/>
            <w:vAlign w:val="center"/>
            <w:hideMark/>
          </w:tcPr>
          <w:p w14:paraId="251BF387"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Vendor groups</w:t>
            </w:r>
          </w:p>
        </w:tc>
        <w:tc>
          <w:tcPr>
            <w:tcW w:w="3892" w:type="dxa"/>
            <w:shd w:val="clear" w:color="auto" w:fill="auto"/>
            <w:noWrap/>
            <w:vAlign w:val="center"/>
            <w:hideMark/>
          </w:tcPr>
          <w:p w14:paraId="3C5A37D8"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msdyn_vendorgroup</w:t>
            </w:r>
          </w:p>
        </w:tc>
      </w:tr>
      <w:tr w:rsidR="007141A8" w:rsidRPr="007D462C" w14:paraId="6A1C97B7" w14:textId="77777777" w:rsidTr="00DD110D">
        <w:trPr>
          <w:trHeight w:val="70"/>
        </w:trPr>
        <w:tc>
          <w:tcPr>
            <w:tcW w:w="4760" w:type="dxa"/>
            <w:shd w:val="clear" w:color="auto" w:fill="auto"/>
            <w:noWrap/>
            <w:vAlign w:val="center"/>
            <w:hideMark/>
          </w:tcPr>
          <w:p w14:paraId="33ED95E9"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Vendor payment method</w:t>
            </w:r>
          </w:p>
        </w:tc>
        <w:tc>
          <w:tcPr>
            <w:tcW w:w="3892" w:type="dxa"/>
            <w:shd w:val="clear" w:color="auto" w:fill="auto"/>
            <w:noWrap/>
            <w:vAlign w:val="center"/>
            <w:hideMark/>
          </w:tcPr>
          <w:p w14:paraId="3C9CE57C"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msdyn_vendorpaymentmethods</w:t>
            </w:r>
          </w:p>
        </w:tc>
      </w:tr>
      <w:tr w:rsidR="007141A8" w:rsidRPr="007D462C" w14:paraId="4A408CEF" w14:textId="77777777" w:rsidTr="00DD110D">
        <w:trPr>
          <w:trHeight w:val="70"/>
        </w:trPr>
        <w:tc>
          <w:tcPr>
            <w:tcW w:w="4760" w:type="dxa"/>
            <w:shd w:val="clear" w:color="auto" w:fill="auto"/>
            <w:noWrap/>
            <w:vAlign w:val="center"/>
            <w:hideMark/>
          </w:tcPr>
          <w:p w14:paraId="65F5473B"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Vendors V2</w:t>
            </w:r>
          </w:p>
        </w:tc>
        <w:tc>
          <w:tcPr>
            <w:tcW w:w="3892" w:type="dxa"/>
            <w:shd w:val="clear" w:color="auto" w:fill="auto"/>
            <w:noWrap/>
            <w:vAlign w:val="center"/>
            <w:hideMark/>
          </w:tcPr>
          <w:p w14:paraId="0DBA9707"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msdyn_vendors</w:t>
            </w:r>
          </w:p>
        </w:tc>
      </w:tr>
      <w:tr w:rsidR="007141A8" w:rsidRPr="007D462C" w14:paraId="57A04494" w14:textId="77777777" w:rsidTr="00DD110D">
        <w:trPr>
          <w:trHeight w:val="70"/>
        </w:trPr>
        <w:tc>
          <w:tcPr>
            <w:tcW w:w="4760" w:type="dxa"/>
            <w:shd w:val="clear" w:color="auto" w:fill="auto"/>
            <w:noWrap/>
            <w:vAlign w:val="center"/>
            <w:hideMark/>
          </w:tcPr>
          <w:p w14:paraId="296B78CE"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Warehouses</w:t>
            </w:r>
          </w:p>
        </w:tc>
        <w:tc>
          <w:tcPr>
            <w:tcW w:w="3892" w:type="dxa"/>
            <w:shd w:val="clear" w:color="auto" w:fill="auto"/>
            <w:noWrap/>
            <w:vAlign w:val="center"/>
            <w:hideMark/>
          </w:tcPr>
          <w:p w14:paraId="1B06315C"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msdyn_warehouses</w:t>
            </w:r>
          </w:p>
        </w:tc>
      </w:tr>
      <w:tr w:rsidR="007141A8" w:rsidRPr="007D462C" w14:paraId="0C721EB3" w14:textId="77777777" w:rsidTr="00DD110D">
        <w:trPr>
          <w:trHeight w:val="70"/>
        </w:trPr>
        <w:tc>
          <w:tcPr>
            <w:tcW w:w="4760" w:type="dxa"/>
            <w:shd w:val="clear" w:color="auto" w:fill="auto"/>
            <w:noWrap/>
            <w:vAlign w:val="center"/>
            <w:hideMark/>
          </w:tcPr>
          <w:p w14:paraId="3A73B769"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Worker</w:t>
            </w:r>
          </w:p>
        </w:tc>
        <w:tc>
          <w:tcPr>
            <w:tcW w:w="3892" w:type="dxa"/>
            <w:shd w:val="clear" w:color="auto" w:fill="auto"/>
            <w:noWrap/>
            <w:vAlign w:val="center"/>
            <w:hideMark/>
          </w:tcPr>
          <w:p w14:paraId="0450023A"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cdm_worker</w:t>
            </w:r>
          </w:p>
        </w:tc>
      </w:tr>
      <w:tr w:rsidR="007141A8" w:rsidRPr="007D462C" w14:paraId="0041D4BF" w14:textId="77777777" w:rsidTr="00DD110D">
        <w:trPr>
          <w:trHeight w:val="70"/>
        </w:trPr>
        <w:tc>
          <w:tcPr>
            <w:tcW w:w="4760" w:type="dxa"/>
            <w:shd w:val="clear" w:color="auto" w:fill="auto"/>
            <w:noWrap/>
            <w:vAlign w:val="center"/>
            <w:hideMark/>
          </w:tcPr>
          <w:p w14:paraId="11107247"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Warehouse Zone Groups</w:t>
            </w:r>
          </w:p>
        </w:tc>
        <w:tc>
          <w:tcPr>
            <w:tcW w:w="3892" w:type="dxa"/>
            <w:shd w:val="clear" w:color="auto" w:fill="auto"/>
            <w:noWrap/>
            <w:vAlign w:val="center"/>
            <w:hideMark/>
          </w:tcPr>
          <w:p w14:paraId="3EFCB894"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msdyn_warehousezonegroups</w:t>
            </w:r>
          </w:p>
        </w:tc>
      </w:tr>
      <w:tr w:rsidR="007141A8" w:rsidRPr="007D462C" w14:paraId="00AF529E" w14:textId="77777777" w:rsidTr="00DD110D">
        <w:trPr>
          <w:trHeight w:val="70"/>
        </w:trPr>
        <w:tc>
          <w:tcPr>
            <w:tcW w:w="4760" w:type="dxa"/>
            <w:shd w:val="clear" w:color="auto" w:fill="auto"/>
            <w:noWrap/>
            <w:vAlign w:val="center"/>
            <w:hideMark/>
          </w:tcPr>
          <w:p w14:paraId="788B41BB"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Warehouse Zones</w:t>
            </w:r>
          </w:p>
        </w:tc>
        <w:tc>
          <w:tcPr>
            <w:tcW w:w="3892" w:type="dxa"/>
            <w:shd w:val="clear" w:color="auto" w:fill="auto"/>
            <w:noWrap/>
            <w:vAlign w:val="center"/>
            <w:hideMark/>
          </w:tcPr>
          <w:p w14:paraId="1165926E"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msdyn_warehousezones</w:t>
            </w:r>
          </w:p>
        </w:tc>
      </w:tr>
      <w:tr w:rsidR="007141A8" w:rsidRPr="007D462C" w14:paraId="29F22A62" w14:textId="77777777" w:rsidTr="00DD110D">
        <w:trPr>
          <w:trHeight w:val="107"/>
        </w:trPr>
        <w:tc>
          <w:tcPr>
            <w:tcW w:w="4760" w:type="dxa"/>
            <w:shd w:val="clear" w:color="auto" w:fill="auto"/>
            <w:noWrap/>
            <w:vAlign w:val="center"/>
            <w:hideMark/>
          </w:tcPr>
          <w:p w14:paraId="610123E7"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Warehouse Locations</w:t>
            </w:r>
          </w:p>
        </w:tc>
        <w:tc>
          <w:tcPr>
            <w:tcW w:w="3892" w:type="dxa"/>
            <w:shd w:val="clear" w:color="auto" w:fill="auto"/>
            <w:noWrap/>
            <w:vAlign w:val="center"/>
            <w:hideMark/>
          </w:tcPr>
          <w:p w14:paraId="03CB5114" w14:textId="77777777" w:rsidR="007141A8" w:rsidRPr="007D462C" w:rsidRDefault="007141A8" w:rsidP="00DD110D">
            <w:pPr>
              <w:spacing w:after="0" w:line="240" w:lineRule="auto"/>
              <w:rPr>
                <w:rFonts w:ascii="Calibri" w:eastAsia="Times New Roman" w:hAnsi="Calibri" w:cs="Calibri"/>
                <w:color w:val="000000"/>
                <w:lang w:eastAsia="zh-CN"/>
              </w:rPr>
            </w:pPr>
            <w:r w:rsidRPr="007D462C">
              <w:rPr>
                <w:rFonts w:ascii="Calibri" w:eastAsia="Times New Roman" w:hAnsi="Calibri" w:cs="Calibri"/>
                <w:color w:val="000000"/>
                <w:lang w:eastAsia="zh-CN"/>
              </w:rPr>
              <w:t>msdyn_inventorylocations</w:t>
            </w:r>
          </w:p>
        </w:tc>
      </w:tr>
    </w:tbl>
    <w:p w14:paraId="4D4882D7" w14:textId="77777777" w:rsidR="007141A8" w:rsidRDefault="007141A8" w:rsidP="00EC7DCE"/>
    <w:p w14:paraId="28D0D673" w14:textId="31241300" w:rsidR="00870543" w:rsidRDefault="00870543" w:rsidP="00870543">
      <w:pPr>
        <w:pStyle w:val="Heading3"/>
      </w:pPr>
      <w:r>
        <w:lastRenderedPageBreak/>
        <w:t>Option 2 – Dataflows</w:t>
      </w:r>
    </w:p>
    <w:p w14:paraId="453559E9" w14:textId="3B0BF9EC" w:rsidR="00870543" w:rsidRDefault="00870543" w:rsidP="00870543">
      <w:r>
        <w:t xml:space="preserve">If you are not using Finance and Operations or you are hitting any of the limitations of initial sync above, you can use Dataflows to manage bringing data into Intelligent Order Management. </w:t>
      </w:r>
      <w:hyperlink r:id="rId33" w:history="1">
        <w:r w:rsidR="002A3959">
          <w:rPr>
            <w:rStyle w:val="Hyperlink"/>
          </w:rPr>
          <w:t>An overview of dataflows across Microsoft Power Platform and Dynamics 365 products - Power Query | Microsoft Learn</w:t>
        </w:r>
      </w:hyperlink>
    </w:p>
    <w:p w14:paraId="1DC1F6C5" w14:textId="64547CBC" w:rsidR="002A3959" w:rsidRDefault="002A3959" w:rsidP="00870543">
      <w:r>
        <w:t xml:space="preserve">Dataflows connect to source systems, apply power query transformations, and ingest the data. They can be setup to be a full push or incremental. </w:t>
      </w:r>
      <w:r w:rsidR="00697C23">
        <w:t>This can be done as a manual task, or as an automated task by using Power Platform Cloud Flows to initiate the data flow when triggered, such as a file put on an Azure Blob Storage location.</w:t>
      </w:r>
    </w:p>
    <w:p w14:paraId="0DBD7D71" w14:textId="77777777" w:rsidR="00C1444C" w:rsidRDefault="00C1444C" w:rsidP="00870543"/>
    <w:p w14:paraId="3005B0A2" w14:textId="7C0D58A0" w:rsidR="00DB43AC" w:rsidRDefault="00DB43AC" w:rsidP="00DB43AC">
      <w:pPr>
        <w:pStyle w:val="Heading3"/>
      </w:pPr>
      <w:r>
        <w:t>Option 3 – Import from Excel</w:t>
      </w:r>
    </w:p>
    <w:p w14:paraId="5CC2F616" w14:textId="52DC6BC0" w:rsidR="00DB43AC" w:rsidRDefault="00DB43AC" w:rsidP="00DB43AC">
      <w:r>
        <w:t xml:space="preserve">Within Intelligent Order Management, you can navigate to the </w:t>
      </w:r>
      <w:r w:rsidR="00276C05">
        <w:t>Entity you want to import, and choose Import from Excel from the Action ribbon</w:t>
      </w:r>
    </w:p>
    <w:p w14:paraId="468F1128" w14:textId="70593D7A" w:rsidR="00276C05" w:rsidRDefault="00276C05" w:rsidP="00DB43AC">
      <w:r>
        <w:rPr>
          <w:noProof/>
        </w:rPr>
        <w:drawing>
          <wp:inline distT="0" distB="0" distL="0" distR="0" wp14:anchorId="2A987007" wp14:editId="4E54E539">
            <wp:extent cx="5943600" cy="1508760"/>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34"/>
                    <a:stretch>
                      <a:fillRect/>
                    </a:stretch>
                  </pic:blipFill>
                  <pic:spPr>
                    <a:xfrm>
                      <a:off x="0" y="0"/>
                      <a:ext cx="5943600" cy="1508760"/>
                    </a:xfrm>
                    <a:prstGeom prst="rect">
                      <a:avLst/>
                    </a:prstGeom>
                  </pic:spPr>
                </pic:pic>
              </a:graphicData>
            </a:graphic>
          </wp:inline>
        </w:drawing>
      </w:r>
    </w:p>
    <w:p w14:paraId="219F7E16" w14:textId="2FF0DC69" w:rsidR="008837E1" w:rsidRDefault="008837E1" w:rsidP="00DB43AC">
      <w:r>
        <w:t>This will require that you have the data in a mapping that Intelligent Order Management can understand. There are simple mapping capabilities, but it is recommended that you follow the same field definitions that Intelligent Order Management uses.</w:t>
      </w:r>
    </w:p>
    <w:p w14:paraId="4288D95A" w14:textId="77777777" w:rsidR="001D0B3B" w:rsidRDefault="001D0B3B" w:rsidP="00DB43AC"/>
    <w:p w14:paraId="72EB072C" w14:textId="0B652AE2" w:rsidR="00765868" w:rsidRDefault="00765868" w:rsidP="00765868">
      <w:pPr>
        <w:pStyle w:val="Heading2"/>
      </w:pPr>
      <w:r>
        <w:t>Mapping</w:t>
      </w:r>
    </w:p>
    <w:p w14:paraId="3A94EE92" w14:textId="777FC788" w:rsidR="00CA09DC" w:rsidRDefault="00CA09DC" w:rsidP="00CA09DC">
      <w:r>
        <w:t xml:space="preserve">When integrating with external systems, you will often need to use Mappings to determine what </w:t>
      </w:r>
      <w:r w:rsidR="009D78EE">
        <w:t>external field and value maps to which record within Intelligent Order Management.</w:t>
      </w:r>
    </w:p>
    <w:p w14:paraId="09707675" w14:textId="4517255B" w:rsidR="009D78EE" w:rsidRDefault="009D78EE" w:rsidP="00CA09DC">
      <w:r>
        <w:t xml:space="preserve">When activating a Provider, you will set its Mapping Group. Any transformations used by that Provider will lookup </w:t>
      </w:r>
      <w:r w:rsidR="00650286">
        <w:t xml:space="preserve">a mapping that is set for that Mapping Group. This allows you to have multiple mapping groups and different mappings </w:t>
      </w:r>
      <w:r w:rsidR="0088361D">
        <w:t>per provider.</w:t>
      </w:r>
    </w:p>
    <w:p w14:paraId="628862A6" w14:textId="0F944CF9" w:rsidR="003B500F" w:rsidRDefault="00636CD2" w:rsidP="00CA09DC">
      <w:r>
        <w:t xml:space="preserve">In this example, if the </w:t>
      </w:r>
      <w:r w:rsidR="00BF6126">
        <w:t xml:space="preserve">message coming from the external system has a field of customer_email with the value </w:t>
      </w:r>
      <w:hyperlink r:id="rId35" w:history="1">
        <w:r w:rsidR="00BF6126" w:rsidRPr="006A3FD5">
          <w:rPr>
            <w:rStyle w:val="Hyperlink"/>
          </w:rPr>
          <w:t>bennettray@microsoft.com</w:t>
        </w:r>
      </w:hyperlink>
      <w:r w:rsidR="00BF6126">
        <w:t>, then the Account in Intelligent Order Management "Microsoft Internal" would be used.</w:t>
      </w:r>
    </w:p>
    <w:p w14:paraId="54EBFEE6" w14:textId="0319F499" w:rsidR="00BF6126" w:rsidRDefault="00BF6126" w:rsidP="00CA09DC">
      <w:r>
        <w:rPr>
          <w:noProof/>
        </w:rPr>
        <w:lastRenderedPageBreak/>
        <w:drawing>
          <wp:inline distT="0" distB="0" distL="0" distR="0" wp14:anchorId="15C93A92" wp14:editId="611880FD">
            <wp:extent cx="5943600" cy="1294765"/>
            <wp:effectExtent l="0" t="0" r="0" b="63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36"/>
                    <a:stretch>
                      <a:fillRect/>
                    </a:stretch>
                  </pic:blipFill>
                  <pic:spPr>
                    <a:xfrm>
                      <a:off x="0" y="0"/>
                      <a:ext cx="5943600" cy="1294765"/>
                    </a:xfrm>
                    <a:prstGeom prst="rect">
                      <a:avLst/>
                    </a:prstGeom>
                  </pic:spPr>
                </pic:pic>
              </a:graphicData>
            </a:graphic>
          </wp:inline>
        </w:drawing>
      </w:r>
    </w:p>
    <w:p w14:paraId="41414E08" w14:textId="62220E1F" w:rsidR="003B500F" w:rsidRDefault="003B500F" w:rsidP="00CA09DC">
      <w:pPr>
        <w:rPr>
          <w:rStyle w:val="Hyperlink"/>
        </w:rPr>
      </w:pPr>
      <w:r>
        <w:t xml:space="preserve">For information on what Mappings are available see </w:t>
      </w:r>
      <w:hyperlink r:id="rId37" w:history="1">
        <w:r>
          <w:rPr>
            <w:rStyle w:val="Hyperlink"/>
          </w:rPr>
          <w:t>Internal external ID mapping | Microsoft Learn</w:t>
        </w:r>
      </w:hyperlink>
    </w:p>
    <w:p w14:paraId="01B01F21" w14:textId="0A44F137" w:rsidR="00195592" w:rsidRPr="00195592" w:rsidRDefault="00195592" w:rsidP="00195592">
      <w:r>
        <w:t>For a transformation using the following mapping, this is what you might need to setup with Intelligent Order Management</w:t>
      </w:r>
    </w:p>
    <w:p w14:paraId="2D860EBE" w14:textId="77777777" w:rsidR="00195592" w:rsidRDefault="00195592" w:rsidP="00195592">
      <w:pPr>
        <w:spacing w:after="0"/>
      </w:pPr>
      <w:r>
        <w:t>shared ImportMappingKey = [</w:t>
      </w:r>
    </w:p>
    <w:p w14:paraId="0AF04A85" w14:textId="77777777" w:rsidR="00195592" w:rsidRDefault="00195592" w:rsidP="00195592">
      <w:pPr>
        <w:spacing w:after="0"/>
      </w:pPr>
      <w:r>
        <w:t xml:space="preserve">  account = {</w:t>
      </w:r>
    </w:p>
    <w:p w14:paraId="3F678C56" w14:textId="77777777" w:rsidR="00195592" w:rsidRDefault="00195592" w:rsidP="00195592">
      <w:pPr>
        <w:spacing w:after="0"/>
      </w:pPr>
      <w:r>
        <w:t xml:space="preserve">      [</w:t>
      </w:r>
    </w:p>
    <w:p w14:paraId="027F85AE" w14:textId="77777777" w:rsidR="00195592" w:rsidRDefault="00195592" w:rsidP="00195592">
      <w:pPr>
        <w:spacing w:after="0"/>
      </w:pPr>
      <w:r>
        <w:t xml:space="preserve">        ExternalRecordKey = [customer_id = Text.From(Source[order][customer][id])],</w:t>
      </w:r>
    </w:p>
    <w:p w14:paraId="71380DCB" w14:textId="77777777" w:rsidR="00195592" w:rsidRDefault="00195592" w:rsidP="00195592">
      <w:pPr>
        <w:spacing w:after="0"/>
      </w:pPr>
      <w:r>
        <w:t xml:space="preserve">        SelectedFields = {"accountid"}</w:t>
      </w:r>
    </w:p>
    <w:p w14:paraId="0E761DB0" w14:textId="77777777" w:rsidR="00195592" w:rsidRDefault="00195592" w:rsidP="00195592">
      <w:pPr>
        <w:spacing w:after="0"/>
      </w:pPr>
      <w:r>
        <w:t xml:space="preserve">      ]</w:t>
      </w:r>
    </w:p>
    <w:p w14:paraId="645D9392" w14:textId="77777777" w:rsidR="00195592" w:rsidRDefault="00195592" w:rsidP="00195592">
      <w:pPr>
        <w:spacing w:after="0"/>
      </w:pPr>
      <w:r>
        <w:t xml:space="preserve">    },</w:t>
      </w:r>
    </w:p>
    <w:p w14:paraId="74F32F70" w14:textId="77777777" w:rsidR="00195592" w:rsidRDefault="00195592" w:rsidP="00195592">
      <w:pPr>
        <w:spacing w:after="0"/>
      </w:pPr>
      <w:r>
        <w:t xml:space="preserve">  pricelevel = {</w:t>
      </w:r>
    </w:p>
    <w:p w14:paraId="306FCF01" w14:textId="77777777" w:rsidR="00195592" w:rsidRDefault="00195592" w:rsidP="00195592">
      <w:pPr>
        <w:spacing w:after="0"/>
      </w:pPr>
      <w:r>
        <w:t xml:space="preserve">      [</w:t>
      </w:r>
    </w:p>
    <w:p w14:paraId="4C6521D2" w14:textId="77777777" w:rsidR="00195592" w:rsidRDefault="00195592" w:rsidP="00195592">
      <w:pPr>
        <w:spacing w:after="0"/>
      </w:pPr>
      <w:r>
        <w:t xml:space="preserve">        ExternalRecordKey = [ProviderName = "Shopify"],</w:t>
      </w:r>
    </w:p>
    <w:p w14:paraId="5ECF4191" w14:textId="77777777" w:rsidR="00195592" w:rsidRDefault="00195592" w:rsidP="00195592">
      <w:pPr>
        <w:spacing w:after="0"/>
      </w:pPr>
      <w:r>
        <w:t xml:space="preserve">        SelectedFields = {"pricelevelid"}</w:t>
      </w:r>
    </w:p>
    <w:p w14:paraId="50132E11" w14:textId="77777777" w:rsidR="00195592" w:rsidRDefault="00195592" w:rsidP="00195592">
      <w:pPr>
        <w:spacing w:after="0"/>
      </w:pPr>
      <w:r>
        <w:t xml:space="preserve">      ]</w:t>
      </w:r>
    </w:p>
    <w:p w14:paraId="0ADB2C94" w14:textId="77777777" w:rsidR="00195592" w:rsidRDefault="00195592" w:rsidP="00195592">
      <w:pPr>
        <w:spacing w:after="0"/>
      </w:pPr>
      <w:r>
        <w:t xml:space="preserve">    },</w:t>
      </w:r>
    </w:p>
    <w:p w14:paraId="1549DA8C" w14:textId="77777777" w:rsidR="00195592" w:rsidRDefault="00195592" w:rsidP="00195592">
      <w:pPr>
        <w:spacing w:after="0"/>
      </w:pPr>
      <w:r>
        <w:t xml:space="preserve">  product = List.Distinct(List.Transform(Source[order][line_items], each</w:t>
      </w:r>
    </w:p>
    <w:p w14:paraId="4D51E9DA" w14:textId="77777777" w:rsidR="00195592" w:rsidRDefault="00195592" w:rsidP="00195592">
      <w:pPr>
        <w:spacing w:after="0"/>
      </w:pPr>
      <w:r>
        <w:t xml:space="preserve">      [</w:t>
      </w:r>
    </w:p>
    <w:p w14:paraId="5A85247D" w14:textId="77777777" w:rsidR="00195592" w:rsidRDefault="00195592" w:rsidP="00195592">
      <w:pPr>
        <w:spacing w:after="0"/>
      </w:pPr>
      <w:r>
        <w:t xml:space="preserve">        ExternalRecordKey = [productid = Number.ToText(_[product_id])],</w:t>
      </w:r>
    </w:p>
    <w:p w14:paraId="40D5B683" w14:textId="77777777" w:rsidR="00195592" w:rsidRDefault="00195592" w:rsidP="00195592">
      <w:pPr>
        <w:spacing w:after="0"/>
      </w:pPr>
      <w:r>
        <w:t xml:space="preserve">        SelectedFields = {"productid"}</w:t>
      </w:r>
    </w:p>
    <w:p w14:paraId="61C79708" w14:textId="77777777" w:rsidR="00195592" w:rsidRDefault="00195592" w:rsidP="00195592">
      <w:pPr>
        <w:spacing w:after="0"/>
      </w:pPr>
      <w:r>
        <w:t xml:space="preserve">      ])),</w:t>
      </w:r>
    </w:p>
    <w:p w14:paraId="40F9E6C5" w14:textId="77777777" w:rsidR="00195592" w:rsidRDefault="00195592" w:rsidP="00195592">
      <w:pPr>
        <w:spacing w:after="0"/>
      </w:pPr>
      <w:r>
        <w:t xml:space="preserve">  uom = {</w:t>
      </w:r>
    </w:p>
    <w:p w14:paraId="4E16FDBD" w14:textId="77777777" w:rsidR="00195592" w:rsidRDefault="00195592" w:rsidP="00195592">
      <w:pPr>
        <w:spacing w:after="0"/>
      </w:pPr>
      <w:r>
        <w:t xml:space="preserve">      [</w:t>
      </w:r>
    </w:p>
    <w:p w14:paraId="63112442" w14:textId="77777777" w:rsidR="00195592" w:rsidRDefault="00195592" w:rsidP="00195592">
      <w:pPr>
        <w:spacing w:after="0"/>
      </w:pPr>
      <w:r>
        <w:t xml:space="preserve">        ExternalRecordKey = [unit = "each"],</w:t>
      </w:r>
    </w:p>
    <w:p w14:paraId="23A8E7B2" w14:textId="77777777" w:rsidR="00195592" w:rsidRDefault="00195592" w:rsidP="00195592">
      <w:pPr>
        <w:spacing w:after="0"/>
      </w:pPr>
      <w:r>
        <w:t xml:space="preserve">        SelectedFields = {"uomid"}</w:t>
      </w:r>
    </w:p>
    <w:p w14:paraId="21CD6AD6" w14:textId="77777777" w:rsidR="00195592" w:rsidRDefault="00195592" w:rsidP="00195592">
      <w:pPr>
        <w:spacing w:after="0"/>
      </w:pPr>
      <w:r>
        <w:t xml:space="preserve">      ]</w:t>
      </w:r>
    </w:p>
    <w:p w14:paraId="60885F0B" w14:textId="77777777" w:rsidR="00195592" w:rsidRDefault="00195592" w:rsidP="00195592">
      <w:pPr>
        <w:spacing w:after="0"/>
      </w:pPr>
      <w:r>
        <w:t xml:space="preserve">    }</w:t>
      </w:r>
    </w:p>
    <w:p w14:paraId="6AB317E3" w14:textId="77777777" w:rsidR="00195592" w:rsidRDefault="00195592" w:rsidP="00195592">
      <w:pPr>
        <w:spacing w:after="0"/>
      </w:pPr>
      <w:r>
        <w:t>];</w:t>
      </w:r>
    </w:p>
    <w:p w14:paraId="73A85912" w14:textId="34CD1647" w:rsidR="00195592" w:rsidRDefault="008010E4" w:rsidP="00195592">
      <w:r w:rsidRPr="00EC4376">
        <w:rPr>
          <w:noProof/>
        </w:rPr>
        <w:lastRenderedPageBreak/>
        <w:drawing>
          <wp:inline distT="0" distB="0" distL="0" distR="0" wp14:anchorId="3ADC6EBF" wp14:editId="030C7AE8">
            <wp:extent cx="5943600" cy="1765935"/>
            <wp:effectExtent l="0" t="0" r="0" b="5715"/>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38"/>
                    <a:stretch>
                      <a:fillRect/>
                    </a:stretch>
                  </pic:blipFill>
                  <pic:spPr>
                    <a:xfrm>
                      <a:off x="0" y="0"/>
                      <a:ext cx="5943600" cy="1765935"/>
                    </a:xfrm>
                    <a:prstGeom prst="rect">
                      <a:avLst/>
                    </a:prstGeom>
                  </pic:spPr>
                </pic:pic>
              </a:graphicData>
            </a:graphic>
          </wp:inline>
        </w:drawing>
      </w:r>
    </w:p>
    <w:p w14:paraId="0C3377C2" w14:textId="51796FDF" w:rsidR="00195592" w:rsidRDefault="00891CB7" w:rsidP="00CA09DC">
      <w:r w:rsidRPr="009D0843">
        <w:rPr>
          <w:noProof/>
        </w:rPr>
        <w:drawing>
          <wp:inline distT="0" distB="0" distL="0" distR="0" wp14:anchorId="3AC59AC6" wp14:editId="49CF72D3">
            <wp:extent cx="5699677" cy="1335405"/>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39"/>
                    <a:stretch>
                      <a:fillRect/>
                    </a:stretch>
                  </pic:blipFill>
                  <pic:spPr>
                    <a:xfrm>
                      <a:off x="0" y="0"/>
                      <a:ext cx="5706767" cy="1337066"/>
                    </a:xfrm>
                    <a:prstGeom prst="rect">
                      <a:avLst/>
                    </a:prstGeom>
                  </pic:spPr>
                </pic:pic>
              </a:graphicData>
            </a:graphic>
          </wp:inline>
        </w:drawing>
      </w:r>
    </w:p>
    <w:p w14:paraId="6C95C1C7" w14:textId="355CE3EE" w:rsidR="00891CB7" w:rsidRDefault="00F20AE2" w:rsidP="00CA09DC">
      <w:r w:rsidRPr="00F75739">
        <w:rPr>
          <w:noProof/>
        </w:rPr>
        <w:drawing>
          <wp:inline distT="0" distB="0" distL="0" distR="0" wp14:anchorId="47A0FFA5" wp14:editId="3878AB05">
            <wp:extent cx="5943600" cy="1607820"/>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40"/>
                    <a:stretch>
                      <a:fillRect/>
                    </a:stretch>
                  </pic:blipFill>
                  <pic:spPr>
                    <a:xfrm>
                      <a:off x="0" y="0"/>
                      <a:ext cx="5943600" cy="1607820"/>
                    </a:xfrm>
                    <a:prstGeom prst="rect">
                      <a:avLst/>
                    </a:prstGeom>
                  </pic:spPr>
                </pic:pic>
              </a:graphicData>
            </a:graphic>
          </wp:inline>
        </w:drawing>
      </w:r>
    </w:p>
    <w:p w14:paraId="74822571" w14:textId="559BBAD1" w:rsidR="00F20AE2" w:rsidRDefault="00CD4759" w:rsidP="00CA09DC">
      <w:r w:rsidRPr="00A57D1F">
        <w:rPr>
          <w:noProof/>
        </w:rPr>
        <w:drawing>
          <wp:inline distT="0" distB="0" distL="0" distR="0" wp14:anchorId="525ABA05" wp14:editId="2F022FB1">
            <wp:extent cx="5943600" cy="1503086"/>
            <wp:effectExtent l="0" t="0" r="0" b="190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41"/>
                    <a:stretch>
                      <a:fillRect/>
                    </a:stretch>
                  </pic:blipFill>
                  <pic:spPr>
                    <a:xfrm>
                      <a:off x="0" y="0"/>
                      <a:ext cx="5943600" cy="1503086"/>
                    </a:xfrm>
                    <a:prstGeom prst="rect">
                      <a:avLst/>
                    </a:prstGeom>
                  </pic:spPr>
                </pic:pic>
              </a:graphicData>
            </a:graphic>
          </wp:inline>
        </w:drawing>
      </w:r>
    </w:p>
    <w:p w14:paraId="0904199C" w14:textId="77777777" w:rsidR="001D0B3B" w:rsidRPr="00CA09DC" w:rsidRDefault="001D0B3B" w:rsidP="00CA09DC"/>
    <w:p w14:paraId="7F14EEEE" w14:textId="63CD86AB" w:rsidR="00372EA2" w:rsidRDefault="00372EA2" w:rsidP="00372EA2">
      <w:pPr>
        <w:pStyle w:val="Heading2"/>
      </w:pPr>
      <w:r>
        <w:t>Integrating with Supply Chain Management</w:t>
      </w:r>
    </w:p>
    <w:p w14:paraId="433999D6" w14:textId="6826047F" w:rsidR="00372EA2" w:rsidRDefault="00372EA2" w:rsidP="00372EA2">
      <w:r>
        <w:t>If you are using Supply Chain Management (SCM) there are additional configurations for integrating Purchase Orders and Transfer Orders</w:t>
      </w:r>
    </w:p>
    <w:p w14:paraId="05F412BC" w14:textId="2606B305" w:rsidR="00372EA2" w:rsidRDefault="00000000" w:rsidP="00372EA2">
      <w:hyperlink r:id="rId42" w:history="1">
        <w:r w:rsidR="001F190C">
          <w:rPr>
            <w:rStyle w:val="Hyperlink"/>
          </w:rPr>
          <w:t>Integrate Supply Chain Management procurement with Intelligent Order Management | Microsoft Learn</w:t>
        </w:r>
      </w:hyperlink>
    </w:p>
    <w:p w14:paraId="1B133064" w14:textId="0C04DAB0" w:rsidR="001F190C" w:rsidRDefault="00000000" w:rsidP="00372EA2">
      <w:hyperlink r:id="rId43" w:history="1">
        <w:r w:rsidR="001F190C">
          <w:rPr>
            <w:rStyle w:val="Hyperlink"/>
          </w:rPr>
          <w:t>Integrate Supply Chain Management transfer orders with Intelligent Order Management | Microsoft Learn</w:t>
        </w:r>
      </w:hyperlink>
    </w:p>
    <w:p w14:paraId="4CD30DC9" w14:textId="77777777" w:rsidR="00C1444C" w:rsidRPr="00372EA2" w:rsidRDefault="00C1444C" w:rsidP="00372EA2"/>
    <w:p w14:paraId="40F76D40" w14:textId="625A1504" w:rsidR="00D81E2F" w:rsidRDefault="00D81E2F" w:rsidP="00D81E2F">
      <w:pPr>
        <w:pStyle w:val="Heading2"/>
      </w:pPr>
      <w:r>
        <w:t>Setting Up your Providers</w:t>
      </w:r>
    </w:p>
    <w:p w14:paraId="54F77F85" w14:textId="7CACEF4B" w:rsidR="00D81E2F" w:rsidRDefault="00D81E2F" w:rsidP="00D81E2F">
      <w:r>
        <w:t xml:space="preserve">Using the list of defined or custom providers at the start of this document,  you will need to activate these providers in your system. Activation allows </w:t>
      </w:r>
      <w:r w:rsidR="00A9400D">
        <w:t>you to install instances of those providers that define how to connect (credentials, tokens, etc), what parameters they use, and what transformations they use.</w:t>
      </w:r>
      <w:r w:rsidR="001F4DE6">
        <w:t xml:space="preserve"> Use the following guide to setup your provider(s) </w:t>
      </w:r>
      <w:hyperlink r:id="rId44" w:history="1">
        <w:r w:rsidR="001F4DE6">
          <w:rPr>
            <w:rStyle w:val="Hyperlink"/>
          </w:rPr>
          <w:t>Work with providers | Microsoft Learn</w:t>
        </w:r>
      </w:hyperlink>
    </w:p>
    <w:p w14:paraId="0738B78E" w14:textId="5E54E868" w:rsidR="001F4DE6" w:rsidRDefault="004548C3" w:rsidP="00D81E2F">
      <w:pPr>
        <w:rPr>
          <w:b/>
          <w:bCs/>
        </w:rPr>
      </w:pPr>
      <w:r>
        <w:rPr>
          <w:b/>
          <w:bCs/>
        </w:rPr>
        <w:t>NOTE: some providers only allow for 1 instance to be activated</w:t>
      </w:r>
    </w:p>
    <w:p w14:paraId="06523003" w14:textId="10F9BE9C" w:rsidR="004548C3" w:rsidRDefault="004548C3" w:rsidP="00D81E2F">
      <w:r>
        <w:t>You can use the following guides for setting up specific provider(s):</w:t>
      </w:r>
    </w:p>
    <w:p w14:paraId="4D2DEB30" w14:textId="22648F9A" w:rsidR="004548C3" w:rsidRDefault="00000000" w:rsidP="00D81E2F">
      <w:hyperlink r:id="rId45" w:history="1">
        <w:r w:rsidR="00BE5057">
          <w:rPr>
            <w:rStyle w:val="Hyperlink"/>
          </w:rPr>
          <w:t>Set up Orderful provider | Microsoft Learn</w:t>
        </w:r>
      </w:hyperlink>
    </w:p>
    <w:p w14:paraId="6DB86ECD" w14:textId="642E506F" w:rsidR="00BE5057" w:rsidRDefault="00000000" w:rsidP="00D81E2F">
      <w:hyperlink r:id="rId46" w:history="1">
        <w:r w:rsidR="00BE5057">
          <w:rPr>
            <w:rStyle w:val="Hyperlink"/>
          </w:rPr>
          <w:t>Set up BigCommerce provider | Microsoft Learn</w:t>
        </w:r>
      </w:hyperlink>
    </w:p>
    <w:p w14:paraId="38B577C8" w14:textId="35B6565E" w:rsidR="00BE5057" w:rsidRDefault="00000000" w:rsidP="00D81E2F">
      <w:hyperlink r:id="rId47" w:history="1">
        <w:r w:rsidR="00BE5057">
          <w:rPr>
            <w:rStyle w:val="Hyperlink"/>
          </w:rPr>
          <w:t>Set up Avalara provider | Microsoft Learn</w:t>
        </w:r>
      </w:hyperlink>
    </w:p>
    <w:p w14:paraId="1398758D" w14:textId="2ABDA654" w:rsidR="00BE5057" w:rsidRDefault="00000000" w:rsidP="00D81E2F">
      <w:hyperlink r:id="rId48" w:history="1">
        <w:r w:rsidR="00BE5057">
          <w:rPr>
            <w:rStyle w:val="Hyperlink"/>
          </w:rPr>
          <w:t>Set up ShipStation provider | Microsoft Learn</w:t>
        </w:r>
      </w:hyperlink>
    </w:p>
    <w:p w14:paraId="6519A73F" w14:textId="4A4B6BE4" w:rsidR="00BE5057" w:rsidRDefault="00000000" w:rsidP="00D81E2F">
      <w:hyperlink r:id="rId49" w:history="1">
        <w:r w:rsidR="00D87982">
          <w:rPr>
            <w:rStyle w:val="Hyperlink"/>
          </w:rPr>
          <w:t>Set up Flexe provider | Microsoft Learn</w:t>
        </w:r>
      </w:hyperlink>
    </w:p>
    <w:p w14:paraId="665DA80C" w14:textId="7C27C512" w:rsidR="00D87982" w:rsidRDefault="00000000" w:rsidP="00D81E2F">
      <w:hyperlink r:id="rId50" w:history="1">
        <w:r w:rsidR="00D87982">
          <w:rPr>
            <w:rStyle w:val="Hyperlink"/>
          </w:rPr>
          <w:t>Set up the Fulfillment and Returns Optimization provider | Microsoft Learn</w:t>
        </w:r>
      </w:hyperlink>
    </w:p>
    <w:p w14:paraId="48BFD8A8" w14:textId="2387E623" w:rsidR="00D87982" w:rsidRDefault="00000000" w:rsidP="00D81E2F">
      <w:hyperlink r:id="rId51" w:history="1">
        <w:r w:rsidR="00D87982">
          <w:rPr>
            <w:rStyle w:val="Hyperlink"/>
          </w:rPr>
          <w:t>Set up Inventory Visibility provider | Microsoft Learn</w:t>
        </w:r>
      </w:hyperlink>
    </w:p>
    <w:p w14:paraId="41C45081" w14:textId="57C97A9B" w:rsidR="00D87982" w:rsidRDefault="00000000" w:rsidP="00D81E2F">
      <w:hyperlink r:id="rId52" w:history="1">
        <w:r w:rsidR="00D87982">
          <w:rPr>
            <w:rStyle w:val="Hyperlink"/>
          </w:rPr>
          <w:t>Set up the Dynamics 365 Finance + Operations provider | Microsoft Learn</w:t>
        </w:r>
      </w:hyperlink>
    </w:p>
    <w:p w14:paraId="7CD38CD6" w14:textId="7792D614" w:rsidR="00D87982" w:rsidRDefault="00000000" w:rsidP="00D81E2F">
      <w:hyperlink r:id="rId53" w:history="1">
        <w:r w:rsidR="00CE6B6D">
          <w:rPr>
            <w:rStyle w:val="Hyperlink"/>
          </w:rPr>
          <w:t>Set up Uber Freight provider | Microsoft Learn</w:t>
        </w:r>
      </w:hyperlink>
    </w:p>
    <w:p w14:paraId="11F7609C" w14:textId="1FC6E8BC" w:rsidR="00CE6B6D" w:rsidRDefault="00000000" w:rsidP="00D81E2F">
      <w:hyperlink r:id="rId54" w:history="1">
        <w:r w:rsidR="00CE6B6D">
          <w:rPr>
            <w:rStyle w:val="Hyperlink"/>
          </w:rPr>
          <w:t>Set up Adobe Commerce provider | Microsoft Learn</w:t>
        </w:r>
      </w:hyperlink>
    </w:p>
    <w:p w14:paraId="5361BB2F" w14:textId="574A8290" w:rsidR="00CE6B6D" w:rsidRDefault="00000000" w:rsidP="00D81E2F">
      <w:hyperlink r:id="rId55" w:history="1">
        <w:r w:rsidR="00CE6B6D">
          <w:rPr>
            <w:rStyle w:val="Hyperlink"/>
          </w:rPr>
          <w:t>Set up the FedEx provider | Microsoft Learn</w:t>
        </w:r>
      </w:hyperlink>
    </w:p>
    <w:p w14:paraId="04F84E54" w14:textId="77777777" w:rsidR="00D87982" w:rsidRDefault="00D87982" w:rsidP="00D81E2F"/>
    <w:p w14:paraId="409BE0C9" w14:textId="0B5435DA" w:rsidR="00CE6B6D" w:rsidRDefault="00CE6B6D" w:rsidP="00D81E2F">
      <w:r>
        <w:t xml:space="preserve">You can also customize out of the box providers to suit your needs </w:t>
      </w:r>
      <w:hyperlink r:id="rId56" w:history="1">
        <w:r w:rsidR="00B21EF2">
          <w:rPr>
            <w:rStyle w:val="Hyperlink"/>
          </w:rPr>
          <w:t>Customize an out-of-box provider | Microsoft Learn</w:t>
        </w:r>
      </w:hyperlink>
      <w:r w:rsidR="001F4FC5">
        <w:t xml:space="preserve"> – see the Development section below</w:t>
      </w:r>
    </w:p>
    <w:p w14:paraId="13904B74" w14:textId="77777777" w:rsidR="001D0B3B" w:rsidRPr="004548C3" w:rsidRDefault="001D0B3B" w:rsidP="00D81E2F"/>
    <w:p w14:paraId="4D758247" w14:textId="30484FCA" w:rsidR="008C05A7" w:rsidRDefault="008C05A7" w:rsidP="008C05A7">
      <w:pPr>
        <w:pStyle w:val="Heading2"/>
      </w:pPr>
      <w:r>
        <w:t>Setting Up your Orchestration Journey(s)</w:t>
      </w:r>
    </w:p>
    <w:p w14:paraId="15636A2A" w14:textId="4CF4B612" w:rsidR="00917FA8" w:rsidRDefault="00917FA8" w:rsidP="00917FA8">
      <w:pPr>
        <w:pStyle w:val="Heading3"/>
      </w:pPr>
      <w:r>
        <w:t>Creating Policies/Rules</w:t>
      </w:r>
    </w:p>
    <w:p w14:paraId="6086E7AE" w14:textId="5AE62FE5" w:rsidR="007C106C" w:rsidRDefault="00BE736B" w:rsidP="007C106C">
      <w:r>
        <w:t>There are 2 types of Policies that can be used within Intelligent Order Management</w:t>
      </w:r>
    </w:p>
    <w:p w14:paraId="609275F1" w14:textId="443FC86D" w:rsidR="00BE736B" w:rsidRDefault="00BE736B" w:rsidP="00BE736B">
      <w:pPr>
        <w:pStyle w:val="ListParagraph"/>
        <w:numPr>
          <w:ilvl w:val="0"/>
          <w:numId w:val="2"/>
        </w:numPr>
      </w:pPr>
      <w:r>
        <w:t>Filter Policy – these policies are used to filter a set of records that the Orchestration step will apply to. For example, if the or</w:t>
      </w:r>
      <w:r w:rsidR="00722771">
        <w:t xml:space="preserve">chestration is only supposed to apply to orders from Company = USMF, then a Filter policy can be used to restrict </w:t>
      </w:r>
      <w:r w:rsidR="009D0696">
        <w:t xml:space="preserve">that step to only process orders that are within that Company. </w:t>
      </w:r>
      <w:r w:rsidR="009D0696">
        <w:rPr>
          <w:b/>
          <w:bCs/>
        </w:rPr>
        <w:t xml:space="preserve">NOTE: this filter must be applied on every step that needs </w:t>
      </w:r>
      <w:r w:rsidR="00473432">
        <w:rPr>
          <w:b/>
          <w:bCs/>
        </w:rPr>
        <w:t>that filter applied. An orchestration step is triggered for every business event regardless of where it is raised.</w:t>
      </w:r>
    </w:p>
    <w:p w14:paraId="5C333719" w14:textId="0EE4A03B" w:rsidR="00473432" w:rsidRDefault="00473432" w:rsidP="00BE736B">
      <w:pPr>
        <w:pStyle w:val="ListParagraph"/>
        <w:numPr>
          <w:ilvl w:val="0"/>
          <w:numId w:val="2"/>
        </w:numPr>
      </w:pPr>
      <w:r>
        <w:lastRenderedPageBreak/>
        <w:t xml:space="preserve">Execution Policy – these policies are used to </w:t>
      </w:r>
      <w:r w:rsidR="006C2B42">
        <w:t xml:space="preserve">test data against a set of rules, and fail if those conditions are not met. Additionally, you can use Actions to set data if the rule was successful. </w:t>
      </w:r>
      <w:r w:rsidR="00BC0B87">
        <w:t>This type of policy might be used to set the Fulfillment Warehouse</w:t>
      </w:r>
      <w:r w:rsidR="006925F6">
        <w:t xml:space="preserve"> to </w:t>
      </w:r>
      <w:r w:rsidR="00FA0BFA">
        <w:t>Annapolis if the Quantity is less than 100, or to Seattle if greater than or equal to 100</w:t>
      </w:r>
    </w:p>
    <w:p w14:paraId="7EDBACED" w14:textId="04402A95" w:rsidR="00FA0BFA" w:rsidRDefault="00F36182" w:rsidP="00FA0BFA">
      <w:r>
        <w:t xml:space="preserve">See </w:t>
      </w:r>
      <w:hyperlink r:id="rId57" w:history="1">
        <w:r>
          <w:rPr>
            <w:rStyle w:val="Hyperlink"/>
          </w:rPr>
          <w:t>Policies and rules | Microsoft Learn</w:t>
        </w:r>
      </w:hyperlink>
      <w:r>
        <w:t xml:space="preserve"> for more information on policies and rules.</w:t>
      </w:r>
    </w:p>
    <w:p w14:paraId="2E38E9FE" w14:textId="77777777" w:rsidR="00C1444C" w:rsidRPr="007C106C" w:rsidRDefault="00C1444C" w:rsidP="00FA0BFA"/>
    <w:p w14:paraId="217CC0B8" w14:textId="3E78B9FD" w:rsidR="00917FA8" w:rsidRDefault="00917FA8" w:rsidP="00917FA8">
      <w:pPr>
        <w:pStyle w:val="Heading3"/>
      </w:pPr>
      <w:r>
        <w:t xml:space="preserve">Creating </w:t>
      </w:r>
      <w:r w:rsidR="00070C06">
        <w:t>Orchestration Journey</w:t>
      </w:r>
    </w:p>
    <w:p w14:paraId="628A34A9" w14:textId="73DB4B09" w:rsidR="00A846F1" w:rsidRDefault="00A846F1" w:rsidP="00A846F1">
      <w:r>
        <w:t>You will create an orchestration journey to manage how each of your entities (orders, etc.) journey through the system. Currently there are 4 journey types you can create</w:t>
      </w:r>
    </w:p>
    <w:p w14:paraId="60664ABE" w14:textId="2D73D6F0" w:rsidR="00A846F1" w:rsidRDefault="000549E5" w:rsidP="00A846F1">
      <w:r w:rsidRPr="000549E5">
        <w:rPr>
          <w:noProof/>
        </w:rPr>
        <w:drawing>
          <wp:inline distT="0" distB="0" distL="0" distR="0" wp14:anchorId="500985E2" wp14:editId="186220FF">
            <wp:extent cx="5014395" cy="3299746"/>
            <wp:effectExtent l="0" t="0" r="0" b="0"/>
            <wp:docPr id="3" name="Picture 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able&#10;&#10;Description automatically generated"/>
                    <pic:cNvPicPr/>
                  </pic:nvPicPr>
                  <pic:blipFill>
                    <a:blip r:embed="rId58"/>
                    <a:stretch>
                      <a:fillRect/>
                    </a:stretch>
                  </pic:blipFill>
                  <pic:spPr>
                    <a:xfrm>
                      <a:off x="0" y="0"/>
                      <a:ext cx="5014395" cy="3299746"/>
                    </a:xfrm>
                    <a:prstGeom prst="rect">
                      <a:avLst/>
                    </a:prstGeom>
                  </pic:spPr>
                </pic:pic>
              </a:graphicData>
            </a:graphic>
          </wp:inline>
        </w:drawing>
      </w:r>
    </w:p>
    <w:p w14:paraId="02814601" w14:textId="383962FB" w:rsidR="000549E5" w:rsidRDefault="000549E5" w:rsidP="00A846F1">
      <w:r>
        <w:rPr>
          <w:b/>
          <w:bCs/>
        </w:rPr>
        <w:t xml:space="preserve">NOTE: </w:t>
      </w:r>
      <w:r>
        <w:t>future support will be added for more journey types, or possibly even a general orchestration for any entity.</w:t>
      </w:r>
    </w:p>
    <w:p w14:paraId="0837A2B5" w14:textId="1D372B2D" w:rsidR="0039777B" w:rsidRDefault="00344B0B" w:rsidP="00A846F1">
      <w:r>
        <w:t>Now you will create your Flow by using the + button to add steps</w:t>
      </w:r>
      <w:r w:rsidR="0050567F">
        <w:t>.</w:t>
      </w:r>
    </w:p>
    <w:p w14:paraId="147F7B6A" w14:textId="7461B394" w:rsidR="0050567F" w:rsidRDefault="0050567F" w:rsidP="00A846F1">
      <w:r>
        <w:rPr>
          <w:noProof/>
        </w:rPr>
        <w:lastRenderedPageBreak/>
        <w:drawing>
          <wp:inline distT="0" distB="0" distL="0" distR="0" wp14:anchorId="633330EC" wp14:editId="7D41C892">
            <wp:extent cx="5943600" cy="3867785"/>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59"/>
                    <a:stretch>
                      <a:fillRect/>
                    </a:stretch>
                  </pic:blipFill>
                  <pic:spPr>
                    <a:xfrm>
                      <a:off x="0" y="0"/>
                      <a:ext cx="5943600" cy="3867785"/>
                    </a:xfrm>
                    <a:prstGeom prst="rect">
                      <a:avLst/>
                    </a:prstGeom>
                  </pic:spPr>
                </pic:pic>
              </a:graphicData>
            </a:graphic>
          </wp:inline>
        </w:drawing>
      </w:r>
    </w:p>
    <w:p w14:paraId="44A12AD7" w14:textId="684196C9" w:rsidR="0050567F" w:rsidRDefault="0050567F" w:rsidP="00A846F1">
      <w:r>
        <w:t>The basic concepts of creating an orchestration journey are as follows</w:t>
      </w:r>
    </w:p>
    <w:p w14:paraId="113789A6" w14:textId="2A1CEEFA" w:rsidR="0050567F" w:rsidRDefault="0050567F" w:rsidP="0050567F">
      <w:pPr>
        <w:pStyle w:val="ListParagraph"/>
        <w:numPr>
          <w:ilvl w:val="0"/>
          <w:numId w:val="3"/>
        </w:numPr>
      </w:pPr>
      <w:r>
        <w:t>Click on the + to add a Step</w:t>
      </w:r>
    </w:p>
    <w:p w14:paraId="6DBAEC9D" w14:textId="591F1915" w:rsidR="0050567F" w:rsidRDefault="0050567F" w:rsidP="0050567F">
      <w:pPr>
        <w:pStyle w:val="ListParagraph"/>
        <w:numPr>
          <w:ilvl w:val="0"/>
          <w:numId w:val="3"/>
        </w:numPr>
      </w:pPr>
      <w:r>
        <w:t>Select the Action you want to take. This list is a hardcoded set of actions that are known to be used for that Journey Type. You can also use Custom and use an Execution Policy</w:t>
      </w:r>
      <w:r w:rsidR="00666349">
        <w:t xml:space="preserve"> or a custom Action Type. Using one of the built in steps only prepopulates some needed information.</w:t>
      </w:r>
    </w:p>
    <w:p w14:paraId="3490AE28" w14:textId="17980ACF" w:rsidR="00666349" w:rsidRDefault="00666349" w:rsidP="0050567F">
      <w:pPr>
        <w:pStyle w:val="ListParagraph"/>
        <w:numPr>
          <w:ilvl w:val="0"/>
          <w:numId w:val="3"/>
        </w:numPr>
      </w:pPr>
      <w:r>
        <w:t>Give your Step a name that is descriptive to what you are trying to accomplish</w:t>
      </w:r>
    </w:p>
    <w:p w14:paraId="37647F1E" w14:textId="7DE81F66" w:rsidR="00666349" w:rsidRDefault="00766BC1" w:rsidP="0050567F">
      <w:pPr>
        <w:pStyle w:val="ListParagraph"/>
        <w:numPr>
          <w:ilvl w:val="0"/>
          <w:numId w:val="3"/>
        </w:numPr>
      </w:pPr>
      <w:r>
        <w:t>Select an Action Type. The Action Type determines what Business Events are raised when the step is Successful or Failed.</w:t>
      </w:r>
    </w:p>
    <w:p w14:paraId="1EDF0E59" w14:textId="4C80820D" w:rsidR="009D7B1D" w:rsidRPr="00842D06" w:rsidRDefault="009D7B1D" w:rsidP="0050567F">
      <w:pPr>
        <w:pStyle w:val="ListParagraph"/>
        <w:numPr>
          <w:ilvl w:val="0"/>
          <w:numId w:val="3"/>
        </w:numPr>
      </w:pPr>
      <w:r>
        <w:t>Select your Input Events</w:t>
      </w:r>
      <w:r w:rsidR="00BF2680">
        <w:t xml:space="preserve"> that will trigger this step. </w:t>
      </w:r>
      <w:r w:rsidR="00BF2680">
        <w:rPr>
          <w:b/>
          <w:bCs/>
        </w:rPr>
        <w:t xml:space="preserve">NOTE: any business event with this name that is raise in the system will trigger this step regardless of where it is triggered, even within another orchestration journey. You need to be careful to setup your flows to only raise </w:t>
      </w:r>
      <w:r w:rsidR="00842D06">
        <w:rPr>
          <w:b/>
          <w:bCs/>
        </w:rPr>
        <w:t>events knowing where they will be triggered, or to use Filter Policies to restrict them.</w:t>
      </w:r>
    </w:p>
    <w:p w14:paraId="1200A499" w14:textId="782D9E4E" w:rsidR="00842D06" w:rsidRDefault="00842D06" w:rsidP="0050567F">
      <w:pPr>
        <w:pStyle w:val="ListParagraph"/>
        <w:numPr>
          <w:ilvl w:val="0"/>
          <w:numId w:val="3"/>
        </w:numPr>
      </w:pPr>
      <w:r>
        <w:t xml:space="preserve">If you are calling a Provider Action such as </w:t>
      </w:r>
      <w:r w:rsidR="00925735">
        <w:t>Calculate Tax, select the Provider Action to call here.</w:t>
      </w:r>
      <w:r w:rsidR="00697232">
        <w:t xml:space="preserve"> This is an optional field as you may just be using an Execution Policy. </w:t>
      </w:r>
      <w:r w:rsidR="00697232" w:rsidRPr="00921DFD">
        <w:rPr>
          <w:b/>
          <w:bCs/>
          <w:highlight w:val="yellow"/>
        </w:rPr>
        <w:t xml:space="preserve">Note: </w:t>
      </w:r>
      <w:r w:rsidR="00697232" w:rsidRPr="00921DFD">
        <w:rPr>
          <w:highlight w:val="yellow"/>
        </w:rPr>
        <w:t>these provider actions are for Installed/Published providers. You must enable a provider first. If  the provider is de-activated you will be required to reselect this field when publishing.</w:t>
      </w:r>
    </w:p>
    <w:p w14:paraId="410D77AF" w14:textId="1BAFB69D" w:rsidR="005E45E2" w:rsidRDefault="005E45E2" w:rsidP="0050567F">
      <w:pPr>
        <w:pStyle w:val="ListParagraph"/>
        <w:numPr>
          <w:ilvl w:val="0"/>
          <w:numId w:val="3"/>
        </w:numPr>
      </w:pPr>
      <w:r>
        <w:t>If you are using an Execution Policy, select it here. You can have multiple execution policies.</w:t>
      </w:r>
    </w:p>
    <w:p w14:paraId="11E0DA31" w14:textId="431BEE49" w:rsidR="00697232" w:rsidRDefault="00697232" w:rsidP="0050567F">
      <w:pPr>
        <w:pStyle w:val="ListParagraph"/>
        <w:numPr>
          <w:ilvl w:val="0"/>
          <w:numId w:val="3"/>
        </w:numPr>
      </w:pPr>
      <w:r>
        <w:t>If you are using a Filter Policy, select the policy that applies here. Similar to above, this needs to be an active published policy.</w:t>
      </w:r>
    </w:p>
    <w:p w14:paraId="5A0BD5DD" w14:textId="2B3AC488" w:rsidR="00697232" w:rsidRDefault="003678D9" w:rsidP="0050567F">
      <w:pPr>
        <w:pStyle w:val="ListParagraph"/>
        <w:numPr>
          <w:ilvl w:val="0"/>
          <w:numId w:val="3"/>
        </w:numPr>
      </w:pPr>
      <w:r>
        <w:t xml:space="preserve">You will see the Output Business Events that are raised on Success or Failure. Use these to </w:t>
      </w:r>
      <w:r w:rsidR="00BC400F">
        <w:t>determine what steps are defined next to handle the flow.</w:t>
      </w:r>
    </w:p>
    <w:p w14:paraId="727B0FCF" w14:textId="61F12546" w:rsidR="00BC400F" w:rsidRDefault="00BC400F" w:rsidP="0050567F">
      <w:pPr>
        <w:pStyle w:val="ListParagraph"/>
        <w:numPr>
          <w:ilvl w:val="0"/>
          <w:numId w:val="3"/>
        </w:numPr>
      </w:pPr>
      <w:r>
        <w:lastRenderedPageBreak/>
        <w:t xml:space="preserve">If you set a Resume on Error, when the Reprocess button is clicked on an entity such as an Order, if </w:t>
      </w:r>
      <w:r w:rsidR="001E391C">
        <w:t>the Orchestration failed on this step, this determines where to restart the journey when that button is clicked</w:t>
      </w:r>
    </w:p>
    <w:p w14:paraId="78500C1E" w14:textId="52BD5DE4" w:rsidR="001E391C" w:rsidRDefault="001E391C" w:rsidP="001E391C">
      <w:pPr>
        <w:rPr>
          <w:rStyle w:val="Hyperlink"/>
        </w:rPr>
      </w:pPr>
      <w:r>
        <w:t xml:space="preserve">For more information see </w:t>
      </w:r>
      <w:hyperlink r:id="rId60" w:history="1">
        <w:r>
          <w:rPr>
            <w:rStyle w:val="Hyperlink"/>
          </w:rPr>
          <w:t>Create orchestration flows | Microsoft Learn</w:t>
        </w:r>
      </w:hyperlink>
    </w:p>
    <w:p w14:paraId="7751DBDC" w14:textId="5332AC65" w:rsidR="000B3703" w:rsidRDefault="000B3703" w:rsidP="000B3703">
      <w:pPr>
        <w:pStyle w:val="Heading3"/>
      </w:pPr>
      <w:r>
        <w:t xml:space="preserve">Orchestration </w:t>
      </w:r>
      <w:r w:rsidR="00FC096F">
        <w:t>Guide</w:t>
      </w:r>
    </w:p>
    <w:p w14:paraId="2D479642" w14:textId="2E6DF5CB" w:rsidR="00FC096F" w:rsidRDefault="00FC096F" w:rsidP="00FC096F">
      <w:pPr>
        <w:pStyle w:val="Heading4"/>
      </w:pPr>
      <w:r>
        <w:t>How to Create a Fulfillment Order</w:t>
      </w:r>
    </w:p>
    <w:p w14:paraId="4F8425E0" w14:textId="622339FF" w:rsidR="00FC096F" w:rsidRDefault="00FC096F" w:rsidP="00FC096F">
      <w:r>
        <w:t xml:space="preserve">In order to create a fulfillment order, you will need to either manually assign a source, and send </w:t>
      </w:r>
      <w:r w:rsidR="00E63B6E">
        <w:t>a fulfillment process request, or configure Fulfillment and Return Optimization and let it determine the best fulfillment source.</w:t>
      </w:r>
    </w:p>
    <w:p w14:paraId="31ED8327" w14:textId="04CC71C8" w:rsidR="001E2A8F" w:rsidRPr="00E02A64" w:rsidRDefault="001E2A8F" w:rsidP="00FC096F">
      <w:r>
        <w:rPr>
          <w:b/>
          <w:bCs/>
        </w:rPr>
        <w:t xml:space="preserve">NOTE: </w:t>
      </w:r>
      <w:r w:rsidR="00D71AC8">
        <w:t>Fulfillment requests are batched in order to handle order merging</w:t>
      </w:r>
      <w:r w:rsidR="00CA4A16">
        <w:t xml:space="preserve">. It can take up to 5 minutes to see the Fulfillment Order. </w:t>
      </w:r>
      <w:r w:rsidR="00E02A64">
        <w:t xml:space="preserve">If you have not seen the Fulfillment Order after 5 minutes, you can see if the job has failed by checking Dataverse Table </w:t>
      </w:r>
      <w:r w:rsidR="00E02A64">
        <w:rPr>
          <w:b/>
          <w:bCs/>
        </w:rPr>
        <w:t>Event Management Job Queue</w:t>
      </w:r>
      <w:r w:rsidR="00E02A64">
        <w:t xml:space="preserve"> and looking at the Status of the Fulfillment Job. Errors are logged in the Timeline which is a feature t</w:t>
      </w:r>
      <w:r w:rsidR="000406C6">
        <w:t>hat must be enabled.</w:t>
      </w:r>
    </w:p>
    <w:p w14:paraId="298BCB2E" w14:textId="01FCD775" w:rsidR="00E63B6E" w:rsidRDefault="005448DE" w:rsidP="00FC096F">
      <w:r>
        <w:t xml:space="preserve">To manually set the source, you may want to use a combination of a </w:t>
      </w:r>
      <w:r w:rsidR="00084699">
        <w:t xml:space="preserve">Filter Policy and an Execution Policy. For example, if you want Sales Orders that come from Washington to use a specific Warehouse, you could create a </w:t>
      </w:r>
      <w:r w:rsidR="00295039">
        <w:t>filter policy checking the State. You can use a splitter to have multiple filter policies. The execution policy would set the Fulfillment Source.</w:t>
      </w:r>
    </w:p>
    <w:p w14:paraId="13584212" w14:textId="564E36A9" w:rsidR="00295039" w:rsidRDefault="00295039" w:rsidP="00FC096F">
      <w:r>
        <w:rPr>
          <w:noProof/>
        </w:rPr>
        <w:drawing>
          <wp:inline distT="0" distB="0" distL="0" distR="0" wp14:anchorId="1193C7B7" wp14:editId="1475A489">
            <wp:extent cx="5943600" cy="306133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943600" cy="3061335"/>
                    </a:xfrm>
                    <a:prstGeom prst="rect">
                      <a:avLst/>
                    </a:prstGeom>
                  </pic:spPr>
                </pic:pic>
              </a:graphicData>
            </a:graphic>
          </wp:inline>
        </w:drawing>
      </w:r>
    </w:p>
    <w:p w14:paraId="2F086B45" w14:textId="23C1A7D0" w:rsidR="00295039" w:rsidRDefault="00420C3E" w:rsidP="00FC096F">
      <w:r>
        <w:t>Once you have assigned the source, you can send a fulfillment process request</w:t>
      </w:r>
    </w:p>
    <w:p w14:paraId="23861B41" w14:textId="46F44121" w:rsidR="00420C3E" w:rsidRDefault="00420C3E" w:rsidP="00FC096F">
      <w:r>
        <w:rPr>
          <w:noProof/>
        </w:rPr>
        <w:lastRenderedPageBreak/>
        <w:drawing>
          <wp:inline distT="0" distB="0" distL="0" distR="0" wp14:anchorId="23735978" wp14:editId="2DE4A9B4">
            <wp:extent cx="5943600" cy="2893695"/>
            <wp:effectExtent l="0" t="0" r="0" b="1905"/>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a:blip r:embed="rId62"/>
                    <a:stretch>
                      <a:fillRect/>
                    </a:stretch>
                  </pic:blipFill>
                  <pic:spPr>
                    <a:xfrm>
                      <a:off x="0" y="0"/>
                      <a:ext cx="5943600" cy="2893695"/>
                    </a:xfrm>
                    <a:prstGeom prst="rect">
                      <a:avLst/>
                    </a:prstGeom>
                  </pic:spPr>
                </pic:pic>
              </a:graphicData>
            </a:graphic>
          </wp:inline>
        </w:drawing>
      </w:r>
    </w:p>
    <w:p w14:paraId="3F482CD0" w14:textId="3C44988A" w:rsidR="00777E2F" w:rsidRPr="00777E2F" w:rsidRDefault="00777E2F" w:rsidP="00FC096F">
      <w:r>
        <w:rPr>
          <w:b/>
          <w:bCs/>
        </w:rPr>
        <w:t xml:space="preserve">Note: </w:t>
      </w:r>
      <w:r>
        <w:t xml:space="preserve">Fulfillment cannot be used for Write-In products. Write-in products are intended to be used as an indicator to create a Product, then a Purchase Order and receiving the inventory before orchestrating the Sales Order. </w:t>
      </w:r>
    </w:p>
    <w:p w14:paraId="04081BE6" w14:textId="77777777" w:rsidR="001E391C" w:rsidRPr="000549E5" w:rsidRDefault="001E391C" w:rsidP="001E391C"/>
    <w:p w14:paraId="3AED63C8" w14:textId="1B687979" w:rsidR="00070C06" w:rsidRDefault="00070C06" w:rsidP="00070C06">
      <w:pPr>
        <w:pStyle w:val="Heading2"/>
      </w:pPr>
      <w:r>
        <w:t>Develop</w:t>
      </w:r>
      <w:r w:rsidR="001128B0">
        <w:t>ment</w:t>
      </w:r>
    </w:p>
    <w:p w14:paraId="59FC2C8F" w14:textId="21A4B794" w:rsidR="005D0A34" w:rsidRDefault="005D0A34" w:rsidP="005D0A34">
      <w:r>
        <w:t xml:space="preserve">Please review the partner </w:t>
      </w:r>
      <w:r w:rsidR="0010257E">
        <w:t xml:space="preserve">documentation and video on how to build providers </w:t>
      </w:r>
      <w:hyperlink r:id="rId63" w:anchor="/" w:history="1">
        <w:r w:rsidR="0010257E">
          <w:rPr>
            <w:rStyle w:val="Hyperlink"/>
          </w:rPr>
          <w:t>Microsoft Dynamics 365 Intelligent Order Management Custom Provider overview</w:t>
        </w:r>
      </w:hyperlink>
    </w:p>
    <w:p w14:paraId="6AB1D9C8" w14:textId="7DDFA111" w:rsidR="00216AE1" w:rsidRDefault="00216AE1" w:rsidP="005D0A34">
      <w:r>
        <w:t xml:space="preserve">Intelligent Order Management is an application that is built on Power Platform and Dataverse using many of the built-in capabilities. You can customize and extend Intelligent Order Management like any other Power App </w:t>
      </w:r>
      <w:hyperlink r:id="rId64" w:history="1">
        <w:r>
          <w:rPr>
            <w:rStyle w:val="Hyperlink"/>
          </w:rPr>
          <w:t>Extensibility | Microsoft Learn</w:t>
        </w:r>
      </w:hyperlink>
    </w:p>
    <w:p w14:paraId="6A3D38CE" w14:textId="2A9DB335" w:rsidR="00EF444D" w:rsidRDefault="00EF444D" w:rsidP="005D0A34">
      <w:r>
        <w:t xml:space="preserve">Familiarize yourself with the Architecture </w:t>
      </w:r>
      <w:hyperlink r:id="rId65" w:history="1">
        <w:r w:rsidR="00196613">
          <w:rPr>
            <w:rStyle w:val="Hyperlink"/>
          </w:rPr>
          <w:t>Architecture overview | Microsoft Learn</w:t>
        </w:r>
      </w:hyperlink>
    </w:p>
    <w:p w14:paraId="3195967C" w14:textId="77777777" w:rsidR="00C1444C" w:rsidRDefault="00C1444C" w:rsidP="005D0A34"/>
    <w:p w14:paraId="16349A43" w14:textId="43230E3A" w:rsidR="00B87385" w:rsidRDefault="00B87385" w:rsidP="00B87385">
      <w:pPr>
        <w:pStyle w:val="Heading3"/>
      </w:pPr>
      <w:r>
        <w:t>Custom Connector</w:t>
      </w:r>
    </w:p>
    <w:p w14:paraId="0A5A1A6E" w14:textId="78220099" w:rsidR="00B87385" w:rsidRDefault="00B87385" w:rsidP="00B87385">
      <w:r>
        <w:t>A custom connector can be used to define an API that can be used directly in your Power Automate flows. These custom connectors define how to authenticate, and how to communicate with an external API.</w:t>
      </w:r>
      <w:r w:rsidR="00564D68">
        <w:t xml:space="preserve"> They are easy to build using OpenAPI or Postman.</w:t>
      </w:r>
    </w:p>
    <w:p w14:paraId="1E29317A" w14:textId="6E6A714B" w:rsidR="00B87385" w:rsidRDefault="00B87385" w:rsidP="00B87385">
      <w:r>
        <w:t xml:space="preserve">These custom connectors are a part of Power Platform. </w:t>
      </w:r>
      <w:r w:rsidR="004B3A90">
        <w:t xml:space="preserve">You can see more about development of these here </w:t>
      </w:r>
      <w:hyperlink r:id="rId66" w:history="1">
        <w:r w:rsidR="004B3A90">
          <w:rPr>
            <w:rStyle w:val="Hyperlink"/>
          </w:rPr>
          <w:t>Custom connectors overview | Microsoft Learn</w:t>
        </w:r>
      </w:hyperlink>
    </w:p>
    <w:p w14:paraId="33D05D77" w14:textId="1C77BBE4" w:rsidR="004B3A90" w:rsidRDefault="00A35517" w:rsidP="00B87385">
      <w:r>
        <w:t xml:space="preserve">Additionally there are open source connectors hosted by first party and third party resources that may already have a connector implemented </w:t>
      </w:r>
      <w:hyperlink r:id="rId67" w:history="1">
        <w:r>
          <w:rPr>
            <w:rStyle w:val="Hyperlink"/>
          </w:rPr>
          <w:t>microsoft/PowerPlatformConnectors: This is a repository for Microsoft Power Automate, Power Apps, and Azure Logic Apps connectors (github.com)</w:t>
        </w:r>
      </w:hyperlink>
    </w:p>
    <w:p w14:paraId="64AEF9B5" w14:textId="77777777" w:rsidR="00C1444C" w:rsidRPr="00B87385" w:rsidRDefault="00C1444C" w:rsidP="00B87385"/>
    <w:p w14:paraId="1BCC2D88" w14:textId="77D6733B" w:rsidR="0036558A" w:rsidRDefault="001128B0" w:rsidP="0036558A">
      <w:pPr>
        <w:pStyle w:val="Heading3"/>
      </w:pPr>
      <w:r>
        <w:lastRenderedPageBreak/>
        <w:t xml:space="preserve">Custom Provider </w:t>
      </w:r>
      <w:r w:rsidR="00196613">
        <w:t>–</w:t>
      </w:r>
      <w:r>
        <w:t xml:space="preserve"> </w:t>
      </w:r>
      <w:r w:rsidR="0036558A">
        <w:t>Intake</w:t>
      </w:r>
    </w:p>
    <w:p w14:paraId="47B78AAC" w14:textId="158EA79F" w:rsidR="00196613" w:rsidRDefault="00196613" w:rsidP="00196613">
      <w:r>
        <w:t xml:space="preserve">You can create a custom provider to handle intake of entities such as an Order. For example, you might want to </w:t>
      </w:r>
      <w:r w:rsidR="00552E5F">
        <w:t>get orders from a new Ecommerce website (such as Shopify and BigCommerce). It is first recommended to create a Custom Connector so that you have a</w:t>
      </w:r>
      <w:r w:rsidR="00564D68">
        <w:t xml:space="preserve"> tightly coupled connection to the API for retrieving orders.</w:t>
      </w:r>
    </w:p>
    <w:p w14:paraId="3E8DF358" w14:textId="422361F5" w:rsidR="00564D68" w:rsidRDefault="00564D68" w:rsidP="00196613">
      <w:r>
        <w:t>Order intake is handled either by Polling (using a recurrence to connect and retrieve orders)</w:t>
      </w:r>
      <w:r w:rsidR="00B54B50">
        <w:t xml:space="preserve"> or a callback</w:t>
      </w:r>
      <w:r w:rsidR="00A5335E">
        <w:t xml:space="preserve"> where the external system calls into Intelligent Order Management. </w:t>
      </w:r>
      <w:r w:rsidR="006F0BC2">
        <w:t>You will usually need to pass a checkpoint such as a token or a timestamp to only get New/Updated Orders from the external system. This implementation varies depending on the external provider.</w:t>
      </w:r>
    </w:p>
    <w:p w14:paraId="51BEA33B" w14:textId="716D4BB9" w:rsidR="008A266E" w:rsidRDefault="008A266E" w:rsidP="00196613">
      <w:r>
        <w:t xml:space="preserve">If you are using a callback, see how to register a webhook as the URL for this API changes each time it is deployed </w:t>
      </w:r>
      <w:hyperlink r:id="rId68" w:history="1">
        <w:r>
          <w:rPr>
            <w:rStyle w:val="Hyperlink"/>
          </w:rPr>
          <w:t>Use a webhook as a trigger for Azure Logic Apps and Power Automate | Microsoft Learn</w:t>
        </w:r>
      </w:hyperlink>
    </w:p>
    <w:p w14:paraId="49359A15" w14:textId="41F24180" w:rsidR="008A266E" w:rsidRPr="00196613" w:rsidRDefault="006F0BC2" w:rsidP="00196613">
      <w:r>
        <w:t xml:space="preserve">For more information on developing an Intake Provider, see the Partner training video above, or go through the Quick start lab for intake provider </w:t>
      </w:r>
      <w:hyperlink r:id="rId69" w:history="1">
        <w:r>
          <w:rPr>
            <w:rStyle w:val="Hyperlink"/>
          </w:rPr>
          <w:t>Create intake provider | Microsoft Learn</w:t>
        </w:r>
      </w:hyperlink>
    </w:p>
    <w:p w14:paraId="57BD8913" w14:textId="5002BD09" w:rsidR="0036558A" w:rsidRDefault="001128B0" w:rsidP="0036558A">
      <w:pPr>
        <w:pStyle w:val="Heading3"/>
      </w:pPr>
      <w:r>
        <w:t xml:space="preserve">Custom </w:t>
      </w:r>
      <w:r w:rsidR="0036558A">
        <w:t xml:space="preserve">Provider </w:t>
      </w:r>
      <w:r w:rsidR="006F0BC2">
        <w:t>–</w:t>
      </w:r>
      <w:r>
        <w:t xml:space="preserve"> </w:t>
      </w:r>
      <w:r w:rsidR="0036558A">
        <w:t>Action</w:t>
      </w:r>
    </w:p>
    <w:p w14:paraId="55F22EAC" w14:textId="4599C799" w:rsidR="006F0BC2" w:rsidRDefault="006F0BC2" w:rsidP="006F0BC2">
      <w:r>
        <w:t xml:space="preserve">Developing a Provider Action allows you to call that </w:t>
      </w:r>
      <w:r w:rsidR="00CE5328">
        <w:t xml:space="preserve">action from within your Orchestration Journey. For example, you may want to update the Status of an order with the external provider after it has been shipped. Where/when you </w:t>
      </w:r>
      <w:r w:rsidR="001029E5">
        <w:t>call out to your Shipment provider in your journey may change, so you might want to have an Orchestration Step that is triggered when Shipment is successful.</w:t>
      </w:r>
    </w:p>
    <w:p w14:paraId="5D96EC16" w14:textId="12FE5EEF" w:rsidR="00F01AB9" w:rsidRDefault="00F01AB9" w:rsidP="006F0BC2">
      <w:r>
        <w:t xml:space="preserve">For more details on building a Provider Action, see the Quick start lab </w:t>
      </w:r>
      <w:hyperlink r:id="rId70" w:history="1">
        <w:r>
          <w:rPr>
            <w:rStyle w:val="Hyperlink"/>
          </w:rPr>
          <w:t>Create fulfillment provider | Microsoft Learn</w:t>
        </w:r>
      </w:hyperlink>
    </w:p>
    <w:p w14:paraId="6EC655FC" w14:textId="77777777" w:rsidR="00C1444C" w:rsidRPr="006F0BC2" w:rsidRDefault="00C1444C" w:rsidP="006F0BC2"/>
    <w:p w14:paraId="0955E435" w14:textId="4021511A" w:rsidR="006716C7" w:rsidRDefault="006716C7" w:rsidP="006716C7">
      <w:pPr>
        <w:pStyle w:val="Heading3"/>
      </w:pPr>
      <w:r>
        <w:t xml:space="preserve">Custom </w:t>
      </w:r>
      <w:r w:rsidR="001128B0">
        <w:t xml:space="preserve">Provider </w:t>
      </w:r>
      <w:r w:rsidR="001C16BD">
        <w:t>–</w:t>
      </w:r>
      <w:r w:rsidR="001128B0">
        <w:t xml:space="preserve"> Other</w:t>
      </w:r>
    </w:p>
    <w:p w14:paraId="4A040869" w14:textId="01385B91" w:rsidR="001C16BD" w:rsidRDefault="001C16BD" w:rsidP="001C16BD">
      <w:r>
        <w:t>Intelligent Order Management provides capabilities for Intake and Actions, but you can build Child Flows that can be reused as part of your other Flows and use those within your Provider Definition Logic Definition.</w:t>
      </w:r>
    </w:p>
    <w:p w14:paraId="077C9CAC" w14:textId="25385A69" w:rsidR="001C16BD" w:rsidRDefault="001C16BD" w:rsidP="001C16BD">
      <w:r>
        <w:t xml:space="preserve">Additionally, </w:t>
      </w:r>
      <w:r w:rsidR="00524D38">
        <w:t>you can build any type of Power Automate flow that can trigger off from events such as:</w:t>
      </w:r>
    </w:p>
    <w:p w14:paraId="29F39C49" w14:textId="25DC1F1E" w:rsidR="00524D38" w:rsidRDefault="00524D38" w:rsidP="00524D38">
      <w:pPr>
        <w:pStyle w:val="ListParagraph"/>
        <w:numPr>
          <w:ilvl w:val="0"/>
          <w:numId w:val="1"/>
        </w:numPr>
      </w:pPr>
      <w:r>
        <w:t>A message being placed in an Azure Service Bus Queue/Topic</w:t>
      </w:r>
    </w:p>
    <w:p w14:paraId="602C5F9E" w14:textId="478CA4C9" w:rsidR="00524D38" w:rsidRDefault="00524D38" w:rsidP="00524D38">
      <w:pPr>
        <w:pStyle w:val="ListParagraph"/>
        <w:numPr>
          <w:ilvl w:val="0"/>
          <w:numId w:val="1"/>
        </w:numPr>
      </w:pPr>
      <w:r>
        <w:t>A file being placed on an FTP server</w:t>
      </w:r>
    </w:p>
    <w:p w14:paraId="36AAE1A9" w14:textId="50EF9E19" w:rsidR="00524D38" w:rsidRDefault="00524D38" w:rsidP="00524D38">
      <w:pPr>
        <w:pStyle w:val="ListParagraph"/>
        <w:numPr>
          <w:ilvl w:val="0"/>
          <w:numId w:val="1"/>
        </w:numPr>
      </w:pPr>
      <w:r>
        <w:t>A record being Added/Updated/Deleted in Dataverse</w:t>
      </w:r>
    </w:p>
    <w:p w14:paraId="1E318C6C" w14:textId="458F9E97" w:rsidR="00FF4A6B" w:rsidRDefault="00FF4A6B" w:rsidP="00FF4A6B">
      <w:r>
        <w:t xml:space="preserve">This will allow you to integrate with legacy or systems not using a traditional REST API. </w:t>
      </w:r>
    </w:p>
    <w:p w14:paraId="556DFDDC" w14:textId="77777777" w:rsidR="00C1444C" w:rsidRPr="001C16BD" w:rsidRDefault="00C1444C" w:rsidP="00FF4A6B"/>
    <w:p w14:paraId="6D8BF7D7" w14:textId="0F1860B7" w:rsidR="00C47E8B" w:rsidRDefault="003659EF">
      <w:pPr>
        <w:pStyle w:val="Heading3"/>
      </w:pPr>
      <w:r>
        <w:t>Supporting Child Flows</w:t>
      </w:r>
    </w:p>
    <w:p w14:paraId="679B7D94" w14:textId="77B805DA" w:rsidR="003659EF" w:rsidRPr="003659EF" w:rsidRDefault="003659EF" w:rsidP="003659EF">
      <w:r>
        <w:t xml:space="preserve">Intelligent Order Management has a set of </w:t>
      </w:r>
      <w:r w:rsidR="00295D90">
        <w:t xml:space="preserve">Flows that can be called using the Child Flow Power Automate step. These flows </w:t>
      </w:r>
      <w:r w:rsidR="00CB72BE">
        <w:t xml:space="preserve">are used to simplify the creation of providers, and to call internal functionality. A list of this flows are published at </w:t>
      </w:r>
      <w:hyperlink r:id="rId71" w:history="1">
        <w:r w:rsidR="00976EF8">
          <w:rPr>
            <w:rStyle w:val="Hyperlink"/>
          </w:rPr>
          <w:t>Dynamics 365 Intelligent Order Management Power Automate flows | Microsoft Learn</w:t>
        </w:r>
      </w:hyperlink>
    </w:p>
    <w:p w14:paraId="4FB8E67E" w14:textId="2CDFC5F1" w:rsidR="006716C7" w:rsidRDefault="006716C7" w:rsidP="006716C7">
      <w:pPr>
        <w:pStyle w:val="Heading3"/>
      </w:pPr>
      <w:r>
        <w:lastRenderedPageBreak/>
        <w:t>State Framework Considerations</w:t>
      </w:r>
    </w:p>
    <w:p w14:paraId="67E09007" w14:textId="188C8048" w:rsidR="00C27FED" w:rsidRDefault="00C27FED" w:rsidP="00C27FED">
      <w:r>
        <w:t xml:space="preserve">Out of the box entities such as an Order, Order Product, Fulfillment Order, etc. are configured as part of the State Framework. When a Business Event is raised, a check is done to see if there is an allowed transition </w:t>
      </w:r>
      <w:r w:rsidR="003E41E8">
        <w:t>from the current State Definition to the Target State Definition. If the transition is not defined, an error is thrown.</w:t>
      </w:r>
    </w:p>
    <w:p w14:paraId="6FAD25CA" w14:textId="7EF3D7BC" w:rsidR="003E41E8" w:rsidRDefault="003E41E8" w:rsidP="00C27FED">
      <w:r>
        <w:t xml:space="preserve">You may want to customize these State Definitions and Transitions. </w:t>
      </w:r>
      <w:r w:rsidR="002C79F5">
        <w:t xml:space="preserve">To accomplish this, review </w:t>
      </w:r>
      <w:hyperlink r:id="rId72" w:history="1">
        <w:r w:rsidR="002C79F5">
          <w:rPr>
            <w:rStyle w:val="Hyperlink"/>
          </w:rPr>
          <w:t>State framework architecture | Microsoft Learn</w:t>
        </w:r>
      </w:hyperlink>
    </w:p>
    <w:p w14:paraId="523A1846" w14:textId="04214ED3" w:rsidR="002C79F5" w:rsidRDefault="002C79F5" w:rsidP="00C27FED">
      <w:r>
        <w:t xml:space="preserve">You will be unable to customize the out of the box State/State Reason/Transitions as we rely on these </w:t>
      </w:r>
      <w:r w:rsidR="00721C57">
        <w:t>as part of the product such as Fulfillment Optimization. You can add new States and Transitions as needed.</w:t>
      </w:r>
    </w:p>
    <w:p w14:paraId="17445272" w14:textId="46E5F4FD" w:rsidR="00721C57" w:rsidRDefault="003E0168" w:rsidP="00C27FED">
      <w:pPr>
        <w:rPr>
          <w:b/>
          <w:bCs/>
        </w:rPr>
      </w:pPr>
      <w:r w:rsidRPr="003E0168">
        <w:rPr>
          <w:b/>
          <w:bCs/>
        </w:rPr>
        <w:t xml:space="preserve">NOTE: </w:t>
      </w:r>
      <w:r w:rsidR="00721C57" w:rsidRPr="003E0168">
        <w:rPr>
          <w:b/>
          <w:bCs/>
        </w:rPr>
        <w:t>The only method at this time to extend these is to navigate to the tables</w:t>
      </w:r>
      <w:r w:rsidR="005F08C5" w:rsidRPr="003E0168">
        <w:rPr>
          <w:b/>
          <w:bCs/>
        </w:rPr>
        <w:t xml:space="preserve"> in the above documentation in Dataverse </w:t>
      </w:r>
      <w:r w:rsidRPr="003E0168">
        <w:rPr>
          <w:b/>
          <w:bCs/>
        </w:rPr>
        <w:t>and using the Edit &gt; Edit in Excel button at the top.</w:t>
      </w:r>
    </w:p>
    <w:p w14:paraId="0F51A6DD" w14:textId="77777777" w:rsidR="00C1444C" w:rsidRDefault="00C1444C" w:rsidP="00C27FED">
      <w:pPr>
        <w:rPr>
          <w:b/>
          <w:bCs/>
        </w:rPr>
      </w:pPr>
    </w:p>
    <w:p w14:paraId="2AEEBECC" w14:textId="710ABD02" w:rsidR="006716C7" w:rsidRDefault="006716C7" w:rsidP="001D0B3B">
      <w:pPr>
        <w:pStyle w:val="Heading2"/>
      </w:pPr>
      <w:r>
        <w:t>Application Lifecycle Management</w:t>
      </w:r>
    </w:p>
    <w:p w14:paraId="0E612F53" w14:textId="69DC7988" w:rsidR="001A3876" w:rsidRDefault="001A3876" w:rsidP="001A3876">
      <w:r>
        <w:t>Application Lifecycle Management allows you to track objects within a Solution in Power Platform, and export that solution to move it across to other environments.</w:t>
      </w:r>
    </w:p>
    <w:p w14:paraId="14C9F3F8" w14:textId="4EBE22E8" w:rsidR="001A3876" w:rsidRDefault="001A3876" w:rsidP="001A3876">
      <w:r>
        <w:t>Intelligent Order Management entities are tracked within Tables and you can export the data in these tables to move to another environment.</w:t>
      </w:r>
    </w:p>
    <w:p w14:paraId="1B406570" w14:textId="0985E4F0" w:rsidR="001A3876" w:rsidRDefault="001A3876" w:rsidP="001A3876">
      <w:r>
        <w:t xml:space="preserve">For more information on what tables </w:t>
      </w:r>
      <w:r w:rsidR="009E1D8B">
        <w:t xml:space="preserve">are needed see </w:t>
      </w:r>
      <w:hyperlink r:id="rId73" w:history="1">
        <w:r w:rsidR="009E1D8B">
          <w:rPr>
            <w:rStyle w:val="Hyperlink"/>
          </w:rPr>
          <w:t>Application lifecycle management for Dynamics 365 Intelligent Order Management | Microsoft Learn</w:t>
        </w:r>
      </w:hyperlink>
    </w:p>
    <w:p w14:paraId="36732931" w14:textId="072F1D3A" w:rsidR="009E1D8B" w:rsidRDefault="00E02369" w:rsidP="001A3876">
      <w:pPr>
        <w:rPr>
          <w:rStyle w:val="Hyperlink"/>
        </w:rPr>
      </w:pPr>
      <w:r>
        <w:rPr>
          <w:b/>
          <w:bCs/>
        </w:rPr>
        <w:t xml:space="preserve">Note: </w:t>
      </w:r>
      <w:r>
        <w:t xml:space="preserve">You can use the Power Platform Build Tools to automate export and import of that solution between environments as part of an Azure Pipeline </w:t>
      </w:r>
      <w:hyperlink r:id="rId74" w:history="1">
        <w:r>
          <w:rPr>
            <w:rStyle w:val="Hyperlink"/>
          </w:rPr>
          <w:t>Build tool tasks - Power Platform | Microsoft Learn</w:t>
        </w:r>
      </w:hyperlink>
    </w:p>
    <w:p w14:paraId="47B1F522" w14:textId="3C6534D6" w:rsidR="00D1681F" w:rsidRDefault="00B34E73" w:rsidP="00D1681F">
      <w:pPr>
        <w:pStyle w:val="Heading2"/>
      </w:pPr>
      <w:r>
        <w:t>Upgrading</w:t>
      </w:r>
    </w:p>
    <w:p w14:paraId="67366623" w14:textId="09BEEA10" w:rsidR="002D05F9" w:rsidRDefault="007A5171" w:rsidP="002D05F9">
      <w:r>
        <w:t>Intelligent Order Management</w:t>
      </w:r>
      <w:r w:rsidR="00205DD3">
        <w:t xml:space="preserve"> makes updates regularly through Power Platform Admin Center. You can see if any updates are available by navigating to your environment and </w:t>
      </w:r>
      <w:r w:rsidR="00DB7E53">
        <w:t xml:space="preserve">opening installed Dynamics 365 Apps. If an update is available you will be prompted to </w:t>
      </w:r>
      <w:r w:rsidR="00825E32">
        <w:t>update to the new version.</w:t>
      </w:r>
    </w:p>
    <w:p w14:paraId="5DC0AE3E" w14:textId="74AFF0DE" w:rsidR="00825E32" w:rsidRDefault="00FF61D0" w:rsidP="00FF61D0">
      <w:pPr>
        <w:pStyle w:val="Heading3"/>
      </w:pPr>
      <w:r>
        <w:t>Considerations for Upgrading</w:t>
      </w:r>
    </w:p>
    <w:p w14:paraId="6800A80D" w14:textId="11C5EAC2" w:rsidR="00FF61D0" w:rsidRDefault="00FF61D0" w:rsidP="00FF61D0">
      <w:r>
        <w:t>After upgrading, new versions of Intelligent Order Management may introduce</w:t>
      </w:r>
      <w:r w:rsidR="00ED3538">
        <w:t xml:space="preserve"> new flows</w:t>
      </w:r>
      <w:r>
        <w:t xml:space="preserve"> or change the behavior of the backend flows</w:t>
      </w:r>
      <w:r w:rsidR="00ED3538">
        <w:t>.</w:t>
      </w:r>
    </w:p>
    <w:p w14:paraId="442774A3" w14:textId="5FA73D82" w:rsidR="00DB2B51" w:rsidRDefault="00DB2B51" w:rsidP="00DB2B51">
      <w:pPr>
        <w:pStyle w:val="Heading4"/>
      </w:pPr>
      <w:r>
        <w:t>Steps after upgrade</w:t>
      </w:r>
    </w:p>
    <w:p w14:paraId="213EFBCD" w14:textId="0F29378C" w:rsidR="00E5176A" w:rsidRDefault="00E5176A" w:rsidP="00FF61D0">
      <w:r>
        <w:t>It is recommended that you unpublish all orchestrations</w:t>
      </w:r>
      <w:r w:rsidR="00B86ACC">
        <w:t xml:space="preserve">, policies/rules and active providers. </w:t>
      </w:r>
      <w:r w:rsidR="00323219">
        <w:t>After</w:t>
      </w:r>
      <w:r w:rsidR="006A227F">
        <w:t xml:space="preserve"> unpublishing, you will need to perform the following steps</w:t>
      </w:r>
    </w:p>
    <w:p w14:paraId="56EFB995" w14:textId="296A5604" w:rsidR="006A227F" w:rsidRDefault="00CA7445" w:rsidP="006A227F">
      <w:pPr>
        <w:pStyle w:val="ListParagraph"/>
        <w:numPr>
          <w:ilvl w:val="0"/>
          <w:numId w:val="4"/>
        </w:numPr>
      </w:pPr>
      <w:r>
        <w:t>Activate your providers</w:t>
      </w:r>
    </w:p>
    <w:p w14:paraId="259CCA9C" w14:textId="7108AE32" w:rsidR="0002180A" w:rsidRDefault="0002180A" w:rsidP="006A227F">
      <w:pPr>
        <w:pStyle w:val="ListParagraph"/>
        <w:numPr>
          <w:ilvl w:val="0"/>
          <w:numId w:val="4"/>
        </w:numPr>
      </w:pPr>
      <w:r>
        <w:t>Publish your policies/rules</w:t>
      </w:r>
    </w:p>
    <w:p w14:paraId="72A4B8A4" w14:textId="7C8E3C28" w:rsidR="0002180A" w:rsidRDefault="005F201C" w:rsidP="006A227F">
      <w:pPr>
        <w:pStyle w:val="ListParagraph"/>
        <w:numPr>
          <w:ilvl w:val="0"/>
          <w:numId w:val="4"/>
        </w:numPr>
      </w:pPr>
      <w:r>
        <w:t xml:space="preserve">Modify your Orchestration Journeys </w:t>
      </w:r>
      <w:r w:rsidR="00DB2B51">
        <w:t>– the provider action will need to be removed and relinked to the new instance</w:t>
      </w:r>
    </w:p>
    <w:p w14:paraId="5249BC3C" w14:textId="7CAA037C" w:rsidR="00DB2B51" w:rsidRDefault="00DB2B51" w:rsidP="006A227F">
      <w:pPr>
        <w:pStyle w:val="ListParagraph"/>
        <w:numPr>
          <w:ilvl w:val="0"/>
          <w:numId w:val="4"/>
        </w:numPr>
      </w:pPr>
      <w:r>
        <w:t>Publish your Journey</w:t>
      </w:r>
    </w:p>
    <w:p w14:paraId="5825DF73" w14:textId="258E37B9" w:rsidR="00DB2B51" w:rsidRDefault="007A345E" w:rsidP="00DB2B51">
      <w:pPr>
        <w:pStyle w:val="Heading4"/>
      </w:pPr>
      <w:r>
        <w:lastRenderedPageBreak/>
        <w:t>Issues with Deployment (ALM)</w:t>
      </w:r>
    </w:p>
    <w:p w14:paraId="00A62DC5" w14:textId="6484CD45" w:rsidR="007A345E" w:rsidRPr="007A345E" w:rsidRDefault="007A345E" w:rsidP="007A345E">
      <w:r>
        <w:t>After upgrading, if you are moving your solution from another environment, you may hit an issue where fields are no longer present within the new environment.</w:t>
      </w:r>
      <w:r w:rsidR="00C2429A">
        <w:t xml:space="preserve"> When fields are no longer needed, Intelligent Order Management does not delete the fields or data on upgrade on the source environment. That means there will be a reference to those fields in your solution. When moving this solution to a new environment that does not have these fields, you will get an error. Remove those fields from you source environment if they are no longer needed, or remove them from your solution. Alternatively, create those fields in the target environment.</w:t>
      </w:r>
    </w:p>
    <w:p w14:paraId="48D10007" w14:textId="77777777" w:rsidR="00DB2B51" w:rsidRPr="00FF61D0" w:rsidRDefault="00DB2B51" w:rsidP="00DB2B51"/>
    <w:p w14:paraId="7C11452F" w14:textId="77777777" w:rsidR="007A5171" w:rsidRDefault="007A5171" w:rsidP="002D05F9"/>
    <w:p w14:paraId="0D345C21" w14:textId="23C80D67" w:rsidR="007A5171" w:rsidRDefault="009E1A82" w:rsidP="007A5171">
      <w:pPr>
        <w:pStyle w:val="Heading2"/>
      </w:pPr>
      <w:r>
        <w:t>How to Get Support</w:t>
      </w:r>
    </w:p>
    <w:p w14:paraId="231258D5" w14:textId="095AD0BB" w:rsidR="009E1A82" w:rsidRDefault="00FF0A26" w:rsidP="009E1A82">
      <w:r>
        <w:t xml:space="preserve">The best way of getting support for Intelligent Order Management is by using Power Platform Admin Center </w:t>
      </w:r>
    </w:p>
    <w:p w14:paraId="5E6D72C4" w14:textId="217D060F" w:rsidR="009253F5" w:rsidRDefault="009253F5" w:rsidP="009253F5">
      <w:pPr>
        <w:pStyle w:val="ListParagraph"/>
        <w:numPr>
          <w:ilvl w:val="0"/>
          <w:numId w:val="5"/>
        </w:numPr>
      </w:pPr>
      <w:r>
        <w:t xml:space="preserve">Navigate to </w:t>
      </w:r>
      <w:hyperlink r:id="rId75" w:history="1">
        <w:r>
          <w:rPr>
            <w:rStyle w:val="Hyperlink"/>
          </w:rPr>
          <w:t>Power Platform admin center (microsoft.com)</w:t>
        </w:r>
      </w:hyperlink>
    </w:p>
    <w:p w14:paraId="452FBC9D" w14:textId="19EF1440" w:rsidR="009253F5" w:rsidRDefault="009253F5" w:rsidP="009253F5">
      <w:pPr>
        <w:pStyle w:val="ListParagraph"/>
        <w:numPr>
          <w:ilvl w:val="0"/>
          <w:numId w:val="5"/>
        </w:numPr>
      </w:pPr>
      <w:r>
        <w:t>Click "Help + support" on the left sidebar</w:t>
      </w:r>
    </w:p>
    <w:p w14:paraId="0EBAA496" w14:textId="7FF4CD22" w:rsidR="009253F5" w:rsidRDefault="009253F5" w:rsidP="009253F5">
      <w:pPr>
        <w:pStyle w:val="ListParagraph"/>
        <w:numPr>
          <w:ilvl w:val="0"/>
          <w:numId w:val="5"/>
        </w:numPr>
      </w:pPr>
      <w:r>
        <w:t>Click + New support request at the top of the page</w:t>
      </w:r>
    </w:p>
    <w:p w14:paraId="0112BB2C" w14:textId="05CE52B1" w:rsidR="005708F5" w:rsidRPr="009E1A82" w:rsidRDefault="005708F5" w:rsidP="009253F5">
      <w:pPr>
        <w:pStyle w:val="ListParagraph"/>
        <w:numPr>
          <w:ilvl w:val="0"/>
          <w:numId w:val="5"/>
        </w:numPr>
      </w:pPr>
      <w:r>
        <w:t>Follow the steps to create a support ticket</w:t>
      </w:r>
    </w:p>
    <w:sectPr w:rsidR="005708F5" w:rsidRPr="009E1A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B2E53"/>
    <w:multiLevelType w:val="hybridMultilevel"/>
    <w:tmpl w:val="1292C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52285F"/>
    <w:multiLevelType w:val="hybridMultilevel"/>
    <w:tmpl w:val="DF1A8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C5103B"/>
    <w:multiLevelType w:val="hybridMultilevel"/>
    <w:tmpl w:val="CCD6DC14"/>
    <w:lvl w:ilvl="0" w:tplc="88C2F0AE">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B25808"/>
    <w:multiLevelType w:val="hybridMultilevel"/>
    <w:tmpl w:val="92544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A3484E"/>
    <w:multiLevelType w:val="hybridMultilevel"/>
    <w:tmpl w:val="65F02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3090647">
    <w:abstractNumId w:val="2"/>
  </w:num>
  <w:num w:numId="2" w16cid:durableId="1157501220">
    <w:abstractNumId w:val="4"/>
  </w:num>
  <w:num w:numId="3" w16cid:durableId="2110537790">
    <w:abstractNumId w:val="3"/>
  </w:num>
  <w:num w:numId="4" w16cid:durableId="225844195">
    <w:abstractNumId w:val="0"/>
  </w:num>
  <w:num w:numId="5" w16cid:durableId="485779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EB8"/>
    <w:rsid w:val="0000601D"/>
    <w:rsid w:val="000102FD"/>
    <w:rsid w:val="0002180A"/>
    <w:rsid w:val="000406C6"/>
    <w:rsid w:val="00041DDA"/>
    <w:rsid w:val="00044D6C"/>
    <w:rsid w:val="00044FC7"/>
    <w:rsid w:val="0004547F"/>
    <w:rsid w:val="00053708"/>
    <w:rsid w:val="000549E5"/>
    <w:rsid w:val="0006113C"/>
    <w:rsid w:val="00067F68"/>
    <w:rsid w:val="00070C06"/>
    <w:rsid w:val="00075081"/>
    <w:rsid w:val="00084699"/>
    <w:rsid w:val="000868ED"/>
    <w:rsid w:val="000B0FDD"/>
    <w:rsid w:val="000B3703"/>
    <w:rsid w:val="000B7362"/>
    <w:rsid w:val="000C76D6"/>
    <w:rsid w:val="000E0E89"/>
    <w:rsid w:val="000E22B5"/>
    <w:rsid w:val="000F06C9"/>
    <w:rsid w:val="000F619C"/>
    <w:rsid w:val="0010257E"/>
    <w:rsid w:val="001029E5"/>
    <w:rsid w:val="001128B0"/>
    <w:rsid w:val="0011407A"/>
    <w:rsid w:val="00152CE1"/>
    <w:rsid w:val="0017351F"/>
    <w:rsid w:val="001871F0"/>
    <w:rsid w:val="00195592"/>
    <w:rsid w:val="00196613"/>
    <w:rsid w:val="001A3876"/>
    <w:rsid w:val="001B1477"/>
    <w:rsid w:val="001C16BD"/>
    <w:rsid w:val="001C6E01"/>
    <w:rsid w:val="001D0B3B"/>
    <w:rsid w:val="001E202B"/>
    <w:rsid w:val="001E2A8F"/>
    <w:rsid w:val="001E391C"/>
    <w:rsid w:val="001F190C"/>
    <w:rsid w:val="001F4DE6"/>
    <w:rsid w:val="001F4FC5"/>
    <w:rsid w:val="001F6576"/>
    <w:rsid w:val="00205DD3"/>
    <w:rsid w:val="00207377"/>
    <w:rsid w:val="00216AE1"/>
    <w:rsid w:val="002313CD"/>
    <w:rsid w:val="00233CCB"/>
    <w:rsid w:val="002353C6"/>
    <w:rsid w:val="00240606"/>
    <w:rsid w:val="002445AC"/>
    <w:rsid w:val="00245E49"/>
    <w:rsid w:val="00254A9D"/>
    <w:rsid w:val="00276C05"/>
    <w:rsid w:val="00295039"/>
    <w:rsid w:val="00295D90"/>
    <w:rsid w:val="002A3959"/>
    <w:rsid w:val="002C79F5"/>
    <w:rsid w:val="002D05F9"/>
    <w:rsid w:val="00323219"/>
    <w:rsid w:val="00331B72"/>
    <w:rsid w:val="00344B0B"/>
    <w:rsid w:val="00346937"/>
    <w:rsid w:val="0036558A"/>
    <w:rsid w:val="003659EF"/>
    <w:rsid w:val="003678D9"/>
    <w:rsid w:val="00372EA2"/>
    <w:rsid w:val="0039777B"/>
    <w:rsid w:val="003B500F"/>
    <w:rsid w:val="003C373C"/>
    <w:rsid w:val="003D61C8"/>
    <w:rsid w:val="003E0168"/>
    <w:rsid w:val="003E1647"/>
    <w:rsid w:val="003E41E8"/>
    <w:rsid w:val="00401CF5"/>
    <w:rsid w:val="00413320"/>
    <w:rsid w:val="00420C3E"/>
    <w:rsid w:val="00421A88"/>
    <w:rsid w:val="00435062"/>
    <w:rsid w:val="004444D2"/>
    <w:rsid w:val="004548C3"/>
    <w:rsid w:val="00473432"/>
    <w:rsid w:val="004B2F54"/>
    <w:rsid w:val="004B3A90"/>
    <w:rsid w:val="004B6DC6"/>
    <w:rsid w:val="004B7268"/>
    <w:rsid w:val="0050567F"/>
    <w:rsid w:val="00521B50"/>
    <w:rsid w:val="00524D38"/>
    <w:rsid w:val="00532248"/>
    <w:rsid w:val="005448DE"/>
    <w:rsid w:val="00552821"/>
    <w:rsid w:val="00552E5F"/>
    <w:rsid w:val="005609D7"/>
    <w:rsid w:val="00564634"/>
    <w:rsid w:val="00564D68"/>
    <w:rsid w:val="00564DBB"/>
    <w:rsid w:val="005708F5"/>
    <w:rsid w:val="00587FDA"/>
    <w:rsid w:val="00592B40"/>
    <w:rsid w:val="005A6E43"/>
    <w:rsid w:val="005C46C6"/>
    <w:rsid w:val="005D0A34"/>
    <w:rsid w:val="005D48E6"/>
    <w:rsid w:val="005D70A3"/>
    <w:rsid w:val="005E45E2"/>
    <w:rsid w:val="005F08C5"/>
    <w:rsid w:val="005F201C"/>
    <w:rsid w:val="006078D0"/>
    <w:rsid w:val="00636A55"/>
    <w:rsid w:val="00636CD2"/>
    <w:rsid w:val="00650286"/>
    <w:rsid w:val="00656271"/>
    <w:rsid w:val="00656417"/>
    <w:rsid w:val="00666349"/>
    <w:rsid w:val="006716C7"/>
    <w:rsid w:val="006925F6"/>
    <w:rsid w:val="0069595A"/>
    <w:rsid w:val="00697232"/>
    <w:rsid w:val="00697C23"/>
    <w:rsid w:val="006A227F"/>
    <w:rsid w:val="006C2B42"/>
    <w:rsid w:val="006F0BC2"/>
    <w:rsid w:val="00705EB8"/>
    <w:rsid w:val="007141A8"/>
    <w:rsid w:val="00721C57"/>
    <w:rsid w:val="00722771"/>
    <w:rsid w:val="0072571E"/>
    <w:rsid w:val="0072617B"/>
    <w:rsid w:val="00750A3F"/>
    <w:rsid w:val="00765868"/>
    <w:rsid w:val="00766BC1"/>
    <w:rsid w:val="00773561"/>
    <w:rsid w:val="00775286"/>
    <w:rsid w:val="00777E2F"/>
    <w:rsid w:val="0078175E"/>
    <w:rsid w:val="00786C75"/>
    <w:rsid w:val="00794E73"/>
    <w:rsid w:val="007A345E"/>
    <w:rsid w:val="007A5171"/>
    <w:rsid w:val="007B27AC"/>
    <w:rsid w:val="007C106C"/>
    <w:rsid w:val="007D54F8"/>
    <w:rsid w:val="007E4ADC"/>
    <w:rsid w:val="008010E4"/>
    <w:rsid w:val="00825E32"/>
    <w:rsid w:val="00842D06"/>
    <w:rsid w:val="00864FC2"/>
    <w:rsid w:val="00865DEC"/>
    <w:rsid w:val="00870543"/>
    <w:rsid w:val="008731DD"/>
    <w:rsid w:val="0088361D"/>
    <w:rsid w:val="008837E1"/>
    <w:rsid w:val="00891CB7"/>
    <w:rsid w:val="008A266E"/>
    <w:rsid w:val="008B7E52"/>
    <w:rsid w:val="008C05A7"/>
    <w:rsid w:val="008D1E84"/>
    <w:rsid w:val="008E620A"/>
    <w:rsid w:val="009138EB"/>
    <w:rsid w:val="00917FA8"/>
    <w:rsid w:val="00921DFD"/>
    <w:rsid w:val="009253F5"/>
    <w:rsid w:val="00925735"/>
    <w:rsid w:val="00976EF8"/>
    <w:rsid w:val="00991491"/>
    <w:rsid w:val="009A0340"/>
    <w:rsid w:val="009D0696"/>
    <w:rsid w:val="009D78EE"/>
    <w:rsid w:val="009D7B1D"/>
    <w:rsid w:val="009E1A82"/>
    <w:rsid w:val="009E1D8B"/>
    <w:rsid w:val="00A35517"/>
    <w:rsid w:val="00A5335E"/>
    <w:rsid w:val="00A54AD5"/>
    <w:rsid w:val="00A56E5E"/>
    <w:rsid w:val="00A846F1"/>
    <w:rsid w:val="00A9400D"/>
    <w:rsid w:val="00AA01EF"/>
    <w:rsid w:val="00AA0796"/>
    <w:rsid w:val="00AA1449"/>
    <w:rsid w:val="00AC4C96"/>
    <w:rsid w:val="00AD3C46"/>
    <w:rsid w:val="00AD3D98"/>
    <w:rsid w:val="00AD7AFE"/>
    <w:rsid w:val="00B02B43"/>
    <w:rsid w:val="00B21EF2"/>
    <w:rsid w:val="00B23C6E"/>
    <w:rsid w:val="00B306A9"/>
    <w:rsid w:val="00B34E73"/>
    <w:rsid w:val="00B54B50"/>
    <w:rsid w:val="00B71A0B"/>
    <w:rsid w:val="00B86ACC"/>
    <w:rsid w:val="00B87385"/>
    <w:rsid w:val="00BC0B87"/>
    <w:rsid w:val="00BC0D44"/>
    <w:rsid w:val="00BC1335"/>
    <w:rsid w:val="00BC400F"/>
    <w:rsid w:val="00BD4C2B"/>
    <w:rsid w:val="00BD705A"/>
    <w:rsid w:val="00BE5057"/>
    <w:rsid w:val="00BE736B"/>
    <w:rsid w:val="00BF2680"/>
    <w:rsid w:val="00BF6126"/>
    <w:rsid w:val="00C1444C"/>
    <w:rsid w:val="00C2429A"/>
    <w:rsid w:val="00C27FED"/>
    <w:rsid w:val="00C400F8"/>
    <w:rsid w:val="00C47E8B"/>
    <w:rsid w:val="00C47EAE"/>
    <w:rsid w:val="00C57E22"/>
    <w:rsid w:val="00C657C4"/>
    <w:rsid w:val="00C76938"/>
    <w:rsid w:val="00C933C8"/>
    <w:rsid w:val="00CA09DC"/>
    <w:rsid w:val="00CA4A16"/>
    <w:rsid w:val="00CA7445"/>
    <w:rsid w:val="00CB5FF8"/>
    <w:rsid w:val="00CB72BE"/>
    <w:rsid w:val="00CD4759"/>
    <w:rsid w:val="00CD5C25"/>
    <w:rsid w:val="00CE285C"/>
    <w:rsid w:val="00CE5328"/>
    <w:rsid w:val="00CE6B6D"/>
    <w:rsid w:val="00CE706F"/>
    <w:rsid w:val="00D1681F"/>
    <w:rsid w:val="00D43CFC"/>
    <w:rsid w:val="00D45F7A"/>
    <w:rsid w:val="00D5200A"/>
    <w:rsid w:val="00D71AC8"/>
    <w:rsid w:val="00D72A7C"/>
    <w:rsid w:val="00D74AF3"/>
    <w:rsid w:val="00D81E2F"/>
    <w:rsid w:val="00D87982"/>
    <w:rsid w:val="00D95A6C"/>
    <w:rsid w:val="00DB2B51"/>
    <w:rsid w:val="00DB43AC"/>
    <w:rsid w:val="00DB7E53"/>
    <w:rsid w:val="00DC21CA"/>
    <w:rsid w:val="00DD3BA6"/>
    <w:rsid w:val="00DF3E54"/>
    <w:rsid w:val="00DF4F21"/>
    <w:rsid w:val="00E02369"/>
    <w:rsid w:val="00E02A64"/>
    <w:rsid w:val="00E210A8"/>
    <w:rsid w:val="00E37570"/>
    <w:rsid w:val="00E408C7"/>
    <w:rsid w:val="00E5176A"/>
    <w:rsid w:val="00E616FF"/>
    <w:rsid w:val="00E62D28"/>
    <w:rsid w:val="00E63B6E"/>
    <w:rsid w:val="00E74B9A"/>
    <w:rsid w:val="00EA151B"/>
    <w:rsid w:val="00EC7DCE"/>
    <w:rsid w:val="00ED3538"/>
    <w:rsid w:val="00EF08B4"/>
    <w:rsid w:val="00EF0A30"/>
    <w:rsid w:val="00EF444D"/>
    <w:rsid w:val="00F005AE"/>
    <w:rsid w:val="00F01AB9"/>
    <w:rsid w:val="00F20AE2"/>
    <w:rsid w:val="00F257F0"/>
    <w:rsid w:val="00F36182"/>
    <w:rsid w:val="00F4322C"/>
    <w:rsid w:val="00F4518E"/>
    <w:rsid w:val="00F6106F"/>
    <w:rsid w:val="00FA0BFA"/>
    <w:rsid w:val="00FB1A2A"/>
    <w:rsid w:val="00FB43D0"/>
    <w:rsid w:val="00FC096F"/>
    <w:rsid w:val="00FC36C5"/>
    <w:rsid w:val="00FC55A1"/>
    <w:rsid w:val="00FC5C0E"/>
    <w:rsid w:val="00FF0A26"/>
    <w:rsid w:val="00FF2778"/>
    <w:rsid w:val="00FF4A6B"/>
    <w:rsid w:val="00FF61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B3BC9"/>
  <w15:chartTrackingRefBased/>
  <w15:docId w15:val="{9878C4DA-E6E9-40E0-90B1-E365FBE8F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E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6A55"/>
    <w:pPr>
      <w:keepNext/>
      <w:keepLines/>
      <w:shd w:val="clear" w:color="auto" w:fill="4472C4" w:themeFill="accent1"/>
      <w:spacing w:before="40" w:after="0"/>
      <w:outlineLvl w:val="1"/>
    </w:pPr>
    <w:rPr>
      <w:rFonts w:asciiTheme="majorHAnsi" w:eastAsiaTheme="majorEastAsia" w:hAnsiTheme="majorHAnsi" w:cstheme="majorBidi"/>
      <w:color w:val="FFFFFF" w:themeColor="background1"/>
      <w:sz w:val="26"/>
      <w:szCs w:val="26"/>
    </w:rPr>
  </w:style>
  <w:style w:type="paragraph" w:styleId="Heading3">
    <w:name w:val="heading 3"/>
    <w:basedOn w:val="Normal"/>
    <w:next w:val="Normal"/>
    <w:link w:val="Heading3Char"/>
    <w:uiPriority w:val="9"/>
    <w:unhideWhenUsed/>
    <w:qFormat/>
    <w:rsid w:val="00C1444C"/>
    <w:pPr>
      <w:keepNext/>
      <w:keepLines/>
      <w:spacing w:before="40" w:after="0"/>
      <w:outlineLvl w:val="2"/>
    </w:pPr>
    <w:rPr>
      <w:rFonts w:asciiTheme="majorHAnsi" w:eastAsiaTheme="majorEastAsia" w:hAnsiTheme="majorHAnsi" w:cstheme="majorBidi"/>
      <w:b/>
      <w:i/>
      <w:color w:val="4472C4" w:themeColor="accent1"/>
      <w:sz w:val="24"/>
      <w:szCs w:val="24"/>
    </w:rPr>
  </w:style>
  <w:style w:type="paragraph" w:styleId="Heading4">
    <w:name w:val="heading 4"/>
    <w:basedOn w:val="Normal"/>
    <w:next w:val="Normal"/>
    <w:link w:val="Heading4Char"/>
    <w:uiPriority w:val="9"/>
    <w:unhideWhenUsed/>
    <w:qFormat/>
    <w:rsid w:val="00FC096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36A55"/>
    <w:rPr>
      <w:rFonts w:asciiTheme="majorHAnsi" w:eastAsiaTheme="majorEastAsia" w:hAnsiTheme="majorHAnsi" w:cstheme="majorBidi"/>
      <w:color w:val="FFFFFF" w:themeColor="background1"/>
      <w:sz w:val="26"/>
      <w:szCs w:val="26"/>
      <w:shd w:val="clear" w:color="auto" w:fill="4472C4" w:themeFill="accent1"/>
    </w:rPr>
  </w:style>
  <w:style w:type="table" w:styleId="TableGrid">
    <w:name w:val="Table Grid"/>
    <w:basedOn w:val="TableNormal"/>
    <w:uiPriority w:val="39"/>
    <w:rsid w:val="00F00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F005A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1">
    <w:name w:val="List Table 4 Accent 1"/>
    <w:basedOn w:val="TableNormal"/>
    <w:uiPriority w:val="49"/>
    <w:rsid w:val="004B726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rsid w:val="00C1444C"/>
    <w:rPr>
      <w:rFonts w:asciiTheme="majorHAnsi" w:eastAsiaTheme="majorEastAsia" w:hAnsiTheme="majorHAnsi" w:cstheme="majorBidi"/>
      <w:b/>
      <w:i/>
      <w:color w:val="4472C4" w:themeColor="accent1"/>
      <w:sz w:val="24"/>
      <w:szCs w:val="24"/>
    </w:rPr>
  </w:style>
  <w:style w:type="character" w:styleId="Hyperlink">
    <w:name w:val="Hyperlink"/>
    <w:basedOn w:val="DefaultParagraphFont"/>
    <w:uiPriority w:val="99"/>
    <w:unhideWhenUsed/>
    <w:rsid w:val="000F619C"/>
    <w:rPr>
      <w:color w:val="0000FF"/>
      <w:u w:val="single"/>
    </w:rPr>
  </w:style>
  <w:style w:type="paragraph" w:styleId="ListParagraph">
    <w:name w:val="List Paragraph"/>
    <w:basedOn w:val="Normal"/>
    <w:uiPriority w:val="34"/>
    <w:qFormat/>
    <w:rsid w:val="00DF3E54"/>
    <w:pPr>
      <w:ind w:left="720"/>
      <w:contextualSpacing/>
    </w:pPr>
  </w:style>
  <w:style w:type="table" w:styleId="GridTable4-Accent5">
    <w:name w:val="Grid Table 4 Accent 5"/>
    <w:basedOn w:val="TableNormal"/>
    <w:uiPriority w:val="49"/>
    <w:rsid w:val="00B306A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F6106F"/>
    <w:rPr>
      <w:color w:val="954F72" w:themeColor="followedHyperlink"/>
      <w:u w:val="single"/>
    </w:rPr>
  </w:style>
  <w:style w:type="character" w:styleId="UnresolvedMention">
    <w:name w:val="Unresolved Mention"/>
    <w:basedOn w:val="DefaultParagraphFont"/>
    <w:uiPriority w:val="99"/>
    <w:semiHidden/>
    <w:unhideWhenUsed/>
    <w:rsid w:val="00BF6126"/>
    <w:rPr>
      <w:color w:val="605E5C"/>
      <w:shd w:val="clear" w:color="auto" w:fill="E1DFDD"/>
    </w:rPr>
  </w:style>
  <w:style w:type="table" w:styleId="GridTable4-Accent3">
    <w:name w:val="Grid Table 4 Accent 3"/>
    <w:basedOn w:val="TableNormal"/>
    <w:uiPriority w:val="49"/>
    <w:rsid w:val="00636A5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3">
    <w:name w:val="List Table 3 Accent 3"/>
    <w:basedOn w:val="TableNormal"/>
    <w:uiPriority w:val="48"/>
    <w:rsid w:val="00636A55"/>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GridTable4-Accent6">
    <w:name w:val="Grid Table 4 Accent 6"/>
    <w:basedOn w:val="TableNormal"/>
    <w:uiPriority w:val="49"/>
    <w:rsid w:val="00636A5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4Char">
    <w:name w:val="Heading 4 Char"/>
    <w:basedOn w:val="DefaultParagraphFont"/>
    <w:link w:val="Heading4"/>
    <w:uiPriority w:val="9"/>
    <w:rsid w:val="00FC096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earn.microsoft.com/en-us/dynamics365/intelligent-order-management/backorder-preorder" TargetMode="External"/><Relationship Id="rId21" Type="http://schemas.openxmlformats.org/officeDocument/2006/relationships/hyperlink" Target="https://learn.microsoft.com/en-us/dynamics365/supply-chain/inventory/inventory-visibility-setup" TargetMode="External"/><Relationship Id="rId42" Type="http://schemas.openxmlformats.org/officeDocument/2006/relationships/hyperlink" Target="https://learn.microsoft.com/en-us/dynamics365/intelligent-order-management/integrate-procurement" TargetMode="External"/><Relationship Id="rId47" Type="http://schemas.openxmlformats.org/officeDocument/2006/relationships/hyperlink" Target="https://learn.microsoft.com/en-us/dynamics365/intelligent-order-management/setup-avalara-provider" TargetMode="External"/><Relationship Id="rId63" Type="http://schemas.openxmlformats.org/officeDocument/2006/relationships/hyperlink" Target="https://partner.microsoft.com/en-US/training/assets/collection/microsoft-dynamics-365-intelligent-order-management-custom-provider-overview" TargetMode="External"/><Relationship Id="rId68" Type="http://schemas.openxmlformats.org/officeDocument/2006/relationships/hyperlink" Target="https://learn.microsoft.com/en-us/connectors/custom-connectors/create-webhook-trigger" TargetMode="External"/><Relationship Id="rId16" Type="http://schemas.openxmlformats.org/officeDocument/2006/relationships/hyperlink" Target="https://learn.microsoft.com/en-us/dynamics365/intelligent-order-management/enable-bing-maps" TargetMode="External"/><Relationship Id="rId11" Type="http://schemas.openxmlformats.org/officeDocument/2006/relationships/hyperlink" Target="https://learn.microsoft.com/en-us/dynamics365/fin-ops-core/dev-itpro/power-platform/enable-power-platform-integration" TargetMode="External"/><Relationship Id="rId24" Type="http://schemas.openxmlformats.org/officeDocument/2006/relationships/hyperlink" Target="https://learn.microsoft.com/en-us/dynamics365/intelligent-order-management/inventory-allocation" TargetMode="External"/><Relationship Id="rId32" Type="http://schemas.openxmlformats.org/officeDocument/2006/relationships/hyperlink" Target="https://learn.microsoft.com/en-us/dynamics365/fin-ops-core/dev-itpro/data-entities/dual-write/initial-sync-guidance" TargetMode="External"/><Relationship Id="rId37" Type="http://schemas.openxmlformats.org/officeDocument/2006/relationships/hyperlink" Target="https://learn.microsoft.com/en-us/dynamics365/intelligent-order-management/internal-external-id-mapping" TargetMode="External"/><Relationship Id="rId40" Type="http://schemas.openxmlformats.org/officeDocument/2006/relationships/image" Target="media/image6.png"/><Relationship Id="rId45" Type="http://schemas.openxmlformats.org/officeDocument/2006/relationships/hyperlink" Target="https://learn.microsoft.com/en-us/dynamics365/intelligent-order-management/set-up-orderful-provider" TargetMode="External"/><Relationship Id="rId53" Type="http://schemas.openxmlformats.org/officeDocument/2006/relationships/hyperlink" Target="https://learn.microsoft.com/en-us/dynamics365/intelligent-order-management/set-up-uber-freight-provider" TargetMode="External"/><Relationship Id="rId58" Type="http://schemas.openxmlformats.org/officeDocument/2006/relationships/image" Target="media/image8.png"/><Relationship Id="rId66" Type="http://schemas.openxmlformats.org/officeDocument/2006/relationships/hyperlink" Target="https://learn.microsoft.com/en-us/connectors/custom-connectors/" TargetMode="External"/><Relationship Id="rId74" Type="http://schemas.openxmlformats.org/officeDocument/2006/relationships/hyperlink" Target="https://learn.microsoft.com/en-us/power-platform/alm/devops-build-tool-tasks" TargetMode="External"/><Relationship Id="rId5" Type="http://schemas.openxmlformats.org/officeDocument/2006/relationships/hyperlink" Target="https://learn.microsoft.com/en-us/dynamics365/intelligent-order-management/provider-catalog" TargetMode="External"/><Relationship Id="rId61" Type="http://schemas.openxmlformats.org/officeDocument/2006/relationships/image" Target="media/image10.png"/><Relationship Id="rId19" Type="http://schemas.openxmlformats.org/officeDocument/2006/relationships/hyperlink" Target="https://learn.microsoft.com/en-us/dynamics365/intelligent-order-management/set-up-finops-provider" TargetMode="External"/><Relationship Id="rId14" Type="http://schemas.openxmlformats.org/officeDocument/2006/relationships/hyperlink" Target="https://learn.microsoft.com/en-us/dynamics365/intelligent-order-management/installation" TargetMode="External"/><Relationship Id="rId22" Type="http://schemas.openxmlformats.org/officeDocument/2006/relationships/hyperlink" Target="https://learn.microsoft.com/en-us/dynamics365/intelligent-order-management/set-up-inventory-visibility-provider" TargetMode="External"/><Relationship Id="rId27" Type="http://schemas.openxmlformats.org/officeDocument/2006/relationships/hyperlink" Target="https://learn.microsoft.com/en-us/dynamics365/intelligent-order-management/fulfillment-returns-optimization" TargetMode="External"/><Relationship Id="rId30" Type="http://schemas.openxmlformats.org/officeDocument/2006/relationships/hyperlink" Target="https://learn.microsoft.com/en-us/dynamics365/intelligent-order-management/fulfillment-returns-optimization" TargetMode="External"/><Relationship Id="rId35" Type="http://schemas.openxmlformats.org/officeDocument/2006/relationships/hyperlink" Target="mailto:bennettray@microsoft.com" TargetMode="External"/><Relationship Id="rId43" Type="http://schemas.openxmlformats.org/officeDocument/2006/relationships/hyperlink" Target="https://learn.microsoft.com/en-us/dynamics365/intelligent-order-management/integrate-transfer-orders" TargetMode="External"/><Relationship Id="rId48" Type="http://schemas.openxmlformats.org/officeDocument/2006/relationships/hyperlink" Target="https://learn.microsoft.com/en-us/dynamics365/intelligent-order-management/setup-shipstation-provider" TargetMode="External"/><Relationship Id="rId56" Type="http://schemas.openxmlformats.org/officeDocument/2006/relationships/hyperlink" Target="https://learn.microsoft.com/en-us/dynamics365/intelligent-order-management/customize-provider" TargetMode="External"/><Relationship Id="rId64" Type="http://schemas.openxmlformats.org/officeDocument/2006/relationships/hyperlink" Target="https://learn.microsoft.com/en-us/dynamics365/intelligent-order-management/extensibility" TargetMode="External"/><Relationship Id="rId69" Type="http://schemas.openxmlformats.org/officeDocument/2006/relationships/hyperlink" Target="https://learn.microsoft.com/en-us/dynamics365/intelligent-order-management/lab-create-intake-provider" TargetMode="Externa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learn.microsoft.com/en-us/dynamics365/intelligent-order-management/set-up-inventory-visibility-provider" TargetMode="External"/><Relationship Id="rId72" Type="http://schemas.openxmlformats.org/officeDocument/2006/relationships/hyperlink" Target="https://learn.microsoft.com/en-us/dynamics365/intelligent-order-management/state-framework" TargetMode="External"/><Relationship Id="rId3" Type="http://schemas.openxmlformats.org/officeDocument/2006/relationships/settings" Target="settings.xml"/><Relationship Id="rId12" Type="http://schemas.openxmlformats.org/officeDocument/2006/relationships/hyperlink" Target="https://learn.microsoft.com/en-us/dynamics365/fin-ops-core/dev-itpro/data-entities/dual-write/lcs-setup" TargetMode="External"/><Relationship Id="rId17" Type="http://schemas.openxmlformats.org/officeDocument/2006/relationships/hyperlink" Target="https://learn.microsoft.com/en-us/dynamics365/intelligent-order-management/enable-timeline-sales-order" TargetMode="External"/><Relationship Id="rId25" Type="http://schemas.openxmlformats.org/officeDocument/2006/relationships/hyperlink" Target="https://learn.microsoft.com/en-us/dynamics365/intelligent-order-management/available-to-promise" TargetMode="External"/><Relationship Id="rId33" Type="http://schemas.openxmlformats.org/officeDocument/2006/relationships/hyperlink" Target="https://learn.microsoft.com/en-us/power-query/dataflows/overview-dataflows-across-power-platform-dynamics-365" TargetMode="External"/><Relationship Id="rId38" Type="http://schemas.openxmlformats.org/officeDocument/2006/relationships/image" Target="media/image4.png"/><Relationship Id="rId46" Type="http://schemas.openxmlformats.org/officeDocument/2006/relationships/hyperlink" Target="https://learn.microsoft.com/en-us/dynamics365/intelligent-order-management/set-up-bigcommerce-provider" TargetMode="External"/><Relationship Id="rId59" Type="http://schemas.openxmlformats.org/officeDocument/2006/relationships/image" Target="media/image9.png"/><Relationship Id="rId67" Type="http://schemas.openxmlformats.org/officeDocument/2006/relationships/hyperlink" Target="https://github.com/microsoft/PowerPlatformConnectors" TargetMode="External"/><Relationship Id="rId20" Type="http://schemas.openxmlformats.org/officeDocument/2006/relationships/hyperlink" Target="https://learn.microsoft.com/en-us/dynamics365/fin-ops-core/dev-itpro/data-entities/dual-write/connection-setup" TargetMode="External"/><Relationship Id="rId41" Type="http://schemas.openxmlformats.org/officeDocument/2006/relationships/image" Target="media/image7.png"/><Relationship Id="rId54" Type="http://schemas.openxmlformats.org/officeDocument/2006/relationships/hyperlink" Target="https://learn.microsoft.com/en-us/dynamics365/intelligent-order-management/set-up-adobe-commerce-provider" TargetMode="External"/><Relationship Id="rId62" Type="http://schemas.openxmlformats.org/officeDocument/2006/relationships/image" Target="media/image11.png"/><Relationship Id="rId70" Type="http://schemas.openxmlformats.org/officeDocument/2006/relationships/hyperlink" Target="https://learn.microsoft.com/en-us/dynamics365/intelligent-order-management/lab-create-fulfillment-provider" TargetMode="External"/><Relationship Id="rId75" Type="http://schemas.openxmlformats.org/officeDocument/2006/relationships/hyperlink" Target="https://admin.powerplatform.microsoft.com/" TargetMode="External"/><Relationship Id="rId1" Type="http://schemas.openxmlformats.org/officeDocument/2006/relationships/numbering" Target="numbering.xml"/><Relationship Id="rId6" Type="http://schemas.openxmlformats.org/officeDocument/2006/relationships/hyperlink" Target="https://learn.microsoft.com/en-us/power-platform/admin/wp-work-with-admin-portals" TargetMode="External"/><Relationship Id="rId15" Type="http://schemas.openxmlformats.org/officeDocument/2006/relationships/hyperlink" Target="https://learn.microsoft.com/en-us/dynamics365/intelligent-order-management/setup" TargetMode="External"/><Relationship Id="rId23" Type="http://schemas.openxmlformats.org/officeDocument/2006/relationships/hyperlink" Target="https://learn.microsoft.com/en-us/dynamics365/intelligent-order-management/inventory-dashboards" TargetMode="External"/><Relationship Id="rId28" Type="http://schemas.openxmlformats.org/officeDocument/2006/relationships/hyperlink" Target="https://learn.microsoft.com/en-us/dynamics365/intelligent-order-management/set-up-fro-provider" TargetMode="External"/><Relationship Id="rId36" Type="http://schemas.openxmlformats.org/officeDocument/2006/relationships/image" Target="media/image3.png"/><Relationship Id="rId49" Type="http://schemas.openxmlformats.org/officeDocument/2006/relationships/hyperlink" Target="https://learn.microsoft.com/en-us/dynamics365/intelligent-order-management/setup-flexe-provider" TargetMode="External"/><Relationship Id="rId57" Type="http://schemas.openxmlformats.org/officeDocument/2006/relationships/hyperlink" Target="https://learn.microsoft.com/en-us/dynamics365/intelligent-order-management/policies-rules" TargetMode="External"/><Relationship Id="rId10" Type="http://schemas.openxmlformats.org/officeDocument/2006/relationships/hyperlink" Target="https://learn.microsoft.com/en-us/dynamics365/intelligent-order-management/get-trial-licenses" TargetMode="External"/><Relationship Id="rId31" Type="http://schemas.openxmlformats.org/officeDocument/2006/relationships/hyperlink" Target="https://learn.microsoft.com/en-us/dynamics365/intelligent-order-management/data-management" TargetMode="External"/><Relationship Id="rId44" Type="http://schemas.openxmlformats.org/officeDocument/2006/relationships/hyperlink" Target="https://learn.microsoft.com/en-us/dynamics365/intelligent-order-management/work-providers" TargetMode="External"/><Relationship Id="rId52" Type="http://schemas.openxmlformats.org/officeDocument/2006/relationships/hyperlink" Target="https://learn.microsoft.com/en-us/dynamics365/intelligent-order-management/set-up-finops-provider" TargetMode="External"/><Relationship Id="rId60" Type="http://schemas.openxmlformats.org/officeDocument/2006/relationships/hyperlink" Target="https://learn.microsoft.com/en-us/dynamics365/intelligent-order-management/orchestration-flows" TargetMode="External"/><Relationship Id="rId65" Type="http://schemas.openxmlformats.org/officeDocument/2006/relationships/hyperlink" Target="https://learn.microsoft.com/en-us/dynamics365/intelligent-order-management/architecture" TargetMode="External"/><Relationship Id="rId73" Type="http://schemas.openxmlformats.org/officeDocument/2006/relationships/hyperlink" Target="https://learn.microsoft.com/en-us/dynamics365/intelligent-order-management/alm" TargetMode="External"/><Relationship Id="rId4" Type="http://schemas.openxmlformats.org/officeDocument/2006/relationships/webSettings" Target="webSettings.xml"/><Relationship Id="rId9" Type="http://schemas.openxmlformats.org/officeDocument/2006/relationships/hyperlink" Target="https://dynamics.microsoft.com/en-us/intelligent-order-management/overview/" TargetMode="External"/><Relationship Id="rId13" Type="http://schemas.openxmlformats.org/officeDocument/2006/relationships/hyperlink" Target="https://learn.microsoft.com/en-us/dynamics365/fin-ops-core/dev-itpro/power-platform/enable-power-platform-integration" TargetMode="External"/><Relationship Id="rId18" Type="http://schemas.openxmlformats.org/officeDocument/2006/relationships/hyperlink" Target="https://learn.microsoft.com/en-us/dynamics365/intelligent-order-management/email-capabilities" TargetMode="External"/><Relationship Id="rId39" Type="http://schemas.openxmlformats.org/officeDocument/2006/relationships/image" Target="media/image5.png"/><Relationship Id="rId34" Type="http://schemas.openxmlformats.org/officeDocument/2006/relationships/image" Target="media/image2.png"/><Relationship Id="rId50" Type="http://schemas.openxmlformats.org/officeDocument/2006/relationships/hyperlink" Target="https://learn.microsoft.com/en-us/dynamics365/intelligent-order-management/set-up-fro-provider" TargetMode="External"/><Relationship Id="rId55" Type="http://schemas.openxmlformats.org/officeDocument/2006/relationships/hyperlink" Target="https://learn.microsoft.com/en-us/dynamics365/intelligent-order-management/set-up-fedex-provider" TargetMode="External"/><Relationship Id="rId76" Type="http://schemas.openxmlformats.org/officeDocument/2006/relationships/fontTable" Target="fontTable.xml"/><Relationship Id="rId7" Type="http://schemas.openxmlformats.org/officeDocument/2006/relationships/hyperlink" Target="https://learn.microsoft.com/en-us/power-platform/admin/create-users" TargetMode="External"/><Relationship Id="rId71" Type="http://schemas.openxmlformats.org/officeDocument/2006/relationships/hyperlink" Target="https://learn.microsoft.com/en-us/dynamics365/intelligent-order-management/developer-flows" TargetMode="External"/><Relationship Id="rId2" Type="http://schemas.openxmlformats.org/officeDocument/2006/relationships/styles" Target="styles.xml"/><Relationship Id="rId29" Type="http://schemas.openxmlformats.org/officeDocument/2006/relationships/hyperlink" Target="https://learn.microsoft.com/en-us/dynamics365/intelligent-order-management/ifo-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Normal.dotm</Template>
  <TotalTime>4328</TotalTime>
  <Pages>19</Pages>
  <Words>5324</Words>
  <Characters>30348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 Bennett</dc:creator>
  <cp:keywords/>
  <dc:description/>
  <cp:lastModifiedBy>Ray Bennett</cp:lastModifiedBy>
  <cp:revision>269</cp:revision>
  <dcterms:created xsi:type="dcterms:W3CDTF">2023-01-23T17:30:00Z</dcterms:created>
  <dcterms:modified xsi:type="dcterms:W3CDTF">2023-02-24T16:56:00Z</dcterms:modified>
</cp:coreProperties>
</file>